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50" w:rsidRDefault="00425150">
      <w:pPr>
        <w:pStyle w:val="En-tte"/>
        <w:tabs>
          <w:tab w:val="clear" w:pos="4536"/>
          <w:tab w:val="clear" w:pos="9072"/>
        </w:tabs>
      </w:pPr>
      <w:bookmarkStart w:id="0" w:name="_GoBack"/>
      <w:bookmarkEnd w:id="0"/>
    </w:p>
    <w:p w:rsidR="004A02BF" w:rsidRDefault="004A02BF" w:rsidP="00F203BC">
      <w:pPr>
        <w:pStyle w:val="En-tte"/>
        <w:tabs>
          <w:tab w:val="clear" w:pos="4536"/>
          <w:tab w:val="clear" w:pos="9072"/>
        </w:tabs>
        <w:jc w:val="center"/>
        <w:rPr>
          <w:b/>
          <w:sz w:val="28"/>
          <w:szCs w:val="28"/>
        </w:rPr>
      </w:pPr>
    </w:p>
    <w:p w:rsidR="00F5084C" w:rsidRDefault="00F5084C" w:rsidP="00F203BC">
      <w:pPr>
        <w:pStyle w:val="En-tte"/>
        <w:tabs>
          <w:tab w:val="clear" w:pos="4536"/>
          <w:tab w:val="clear" w:pos="9072"/>
        </w:tabs>
        <w:jc w:val="center"/>
        <w:rPr>
          <w:b/>
          <w:sz w:val="28"/>
          <w:szCs w:val="28"/>
        </w:rPr>
      </w:pPr>
    </w:p>
    <w:p w:rsidR="00F5084C" w:rsidRDefault="00F5084C" w:rsidP="00F203BC">
      <w:pPr>
        <w:pStyle w:val="En-tte"/>
        <w:tabs>
          <w:tab w:val="clear" w:pos="4536"/>
          <w:tab w:val="clear" w:pos="9072"/>
        </w:tabs>
        <w:jc w:val="center"/>
        <w:rPr>
          <w:b/>
          <w:sz w:val="28"/>
          <w:szCs w:val="28"/>
        </w:rPr>
      </w:pPr>
    </w:p>
    <w:p w:rsidR="00F5084C" w:rsidRDefault="00F5084C" w:rsidP="00F203BC">
      <w:pPr>
        <w:pStyle w:val="En-tte"/>
        <w:tabs>
          <w:tab w:val="clear" w:pos="4536"/>
          <w:tab w:val="clear" w:pos="9072"/>
        </w:tabs>
        <w:jc w:val="center"/>
        <w:rPr>
          <w:b/>
          <w:sz w:val="28"/>
          <w:szCs w:val="28"/>
        </w:rPr>
      </w:pPr>
    </w:p>
    <w:p w:rsidR="00F5084C" w:rsidRDefault="00F5084C" w:rsidP="00F203BC">
      <w:pPr>
        <w:pStyle w:val="En-tte"/>
        <w:tabs>
          <w:tab w:val="clear" w:pos="4536"/>
          <w:tab w:val="clear" w:pos="9072"/>
        </w:tabs>
        <w:jc w:val="center"/>
        <w:rPr>
          <w:b/>
          <w:sz w:val="28"/>
          <w:szCs w:val="28"/>
        </w:rPr>
      </w:pPr>
    </w:p>
    <w:p w:rsidR="004A02BF" w:rsidRDefault="004A02BF" w:rsidP="00F203BC">
      <w:pPr>
        <w:pStyle w:val="En-tte"/>
        <w:tabs>
          <w:tab w:val="clear" w:pos="4536"/>
          <w:tab w:val="clear" w:pos="9072"/>
        </w:tabs>
        <w:jc w:val="center"/>
        <w:rPr>
          <w:b/>
          <w:sz w:val="28"/>
          <w:szCs w:val="28"/>
        </w:rPr>
      </w:pPr>
    </w:p>
    <w:p w:rsidR="00F203BC" w:rsidRDefault="004A02BF" w:rsidP="00F203BC">
      <w:pPr>
        <w:pStyle w:val="En-tte"/>
        <w:tabs>
          <w:tab w:val="clear" w:pos="4536"/>
          <w:tab w:val="clear" w:pos="9072"/>
        </w:tabs>
        <w:jc w:val="center"/>
        <w:rPr>
          <w:b/>
          <w:sz w:val="28"/>
          <w:szCs w:val="28"/>
        </w:rPr>
      </w:pPr>
      <w:r>
        <w:rPr>
          <w:b/>
          <w:sz w:val="28"/>
          <w:szCs w:val="28"/>
        </w:rPr>
        <w:t>PROCEDURE</w:t>
      </w:r>
      <w:r w:rsidR="00C02B13">
        <w:rPr>
          <w:b/>
          <w:sz w:val="28"/>
          <w:szCs w:val="28"/>
        </w:rPr>
        <w:t>S</w:t>
      </w:r>
      <w:r>
        <w:rPr>
          <w:b/>
          <w:sz w:val="28"/>
          <w:szCs w:val="28"/>
        </w:rPr>
        <w:t xml:space="preserve"> DE CONSULTATION ET D’ATTRIBUTION </w:t>
      </w:r>
    </w:p>
    <w:p w:rsidR="008C26AF" w:rsidRDefault="008C26AF" w:rsidP="00F203BC">
      <w:pPr>
        <w:pStyle w:val="En-tte"/>
        <w:tabs>
          <w:tab w:val="clear" w:pos="4536"/>
          <w:tab w:val="clear" w:pos="9072"/>
        </w:tabs>
        <w:jc w:val="center"/>
        <w:rPr>
          <w:b/>
          <w:sz w:val="28"/>
          <w:szCs w:val="28"/>
        </w:rPr>
      </w:pPr>
    </w:p>
    <w:p w:rsidR="00620054" w:rsidRDefault="003F07B9" w:rsidP="00F203BC">
      <w:pPr>
        <w:pStyle w:val="En-tte"/>
        <w:tabs>
          <w:tab w:val="clear" w:pos="4536"/>
          <w:tab w:val="clear" w:pos="9072"/>
        </w:tabs>
        <w:jc w:val="center"/>
        <w:rPr>
          <w:b/>
          <w:sz w:val="28"/>
          <w:szCs w:val="28"/>
        </w:rPr>
      </w:pPr>
      <w:r>
        <w:rPr>
          <w:b/>
          <w:sz w:val="28"/>
          <w:szCs w:val="28"/>
        </w:rPr>
        <w:t>POUR DES EMPLACEMENTS D’ACTIVITES</w:t>
      </w:r>
    </w:p>
    <w:p w:rsidR="003F07B9" w:rsidRDefault="003F07B9" w:rsidP="00F203BC">
      <w:pPr>
        <w:pStyle w:val="En-tte"/>
        <w:tabs>
          <w:tab w:val="clear" w:pos="4536"/>
          <w:tab w:val="clear" w:pos="9072"/>
        </w:tabs>
        <w:jc w:val="center"/>
        <w:rPr>
          <w:b/>
          <w:sz w:val="28"/>
          <w:szCs w:val="28"/>
        </w:rPr>
      </w:pPr>
    </w:p>
    <w:p w:rsidR="00620054" w:rsidRDefault="00620054" w:rsidP="00F203BC">
      <w:pPr>
        <w:pStyle w:val="En-tte"/>
        <w:tabs>
          <w:tab w:val="clear" w:pos="4536"/>
          <w:tab w:val="clear" w:pos="9072"/>
        </w:tabs>
        <w:jc w:val="center"/>
        <w:rPr>
          <w:b/>
          <w:sz w:val="28"/>
          <w:szCs w:val="28"/>
        </w:rPr>
      </w:pPr>
    </w:p>
    <w:p w:rsidR="00F5084C" w:rsidRDefault="00F5084C" w:rsidP="00F203BC">
      <w:pPr>
        <w:pStyle w:val="En-tte"/>
        <w:tabs>
          <w:tab w:val="clear" w:pos="4536"/>
          <w:tab w:val="clear" w:pos="9072"/>
        </w:tabs>
        <w:jc w:val="center"/>
        <w:rPr>
          <w:b/>
          <w:sz w:val="28"/>
          <w:szCs w:val="28"/>
        </w:rPr>
      </w:pPr>
    </w:p>
    <w:p w:rsidR="00DF1ABF" w:rsidRDefault="00DF1ABF">
      <w:pPr>
        <w:pStyle w:val="En-tte"/>
        <w:tabs>
          <w:tab w:val="clear" w:pos="4536"/>
          <w:tab w:val="clear" w:pos="9072"/>
        </w:tabs>
      </w:pPr>
    </w:p>
    <w:p w:rsidR="00DF1ABF" w:rsidRPr="007E432D" w:rsidRDefault="00DF1ABF" w:rsidP="00CB2B0C">
      <w:pPr>
        <w:pStyle w:val="En-tte"/>
        <w:tabs>
          <w:tab w:val="clear" w:pos="4536"/>
          <w:tab w:val="clear" w:pos="9072"/>
        </w:tabs>
        <w:sectPr w:rsidR="00DF1ABF" w:rsidRPr="007E432D" w:rsidSect="00F5084C">
          <w:footerReference w:type="default" r:id="rId9"/>
          <w:headerReference w:type="first" r:id="rId10"/>
          <w:footerReference w:type="first" r:id="rId11"/>
          <w:type w:val="continuous"/>
          <w:pgSz w:w="11907" w:h="16840" w:code="9"/>
          <w:pgMar w:top="851" w:right="1418" w:bottom="1418" w:left="1418" w:header="2494" w:footer="567" w:gutter="0"/>
          <w:cols w:space="284"/>
          <w:titlePg/>
          <w:docGrid w:linePitch="299"/>
        </w:sectPr>
      </w:pPr>
    </w:p>
    <w:p w:rsidR="00CB2B0C" w:rsidRDefault="00872F08" w:rsidP="00872F08">
      <w:pPr>
        <w:pStyle w:val="En-tte"/>
        <w:tabs>
          <w:tab w:val="clear" w:pos="4536"/>
          <w:tab w:val="clear" w:pos="9072"/>
          <w:tab w:val="left" w:pos="6804"/>
        </w:tabs>
      </w:pPr>
      <w:r>
        <w:rPr>
          <w:color w:val="FF0000"/>
        </w:rPr>
        <w:lastRenderedPageBreak/>
        <w:tab/>
      </w:r>
    </w:p>
    <w:p w:rsidR="00DF1ABF" w:rsidRDefault="00F203BC" w:rsidP="00DF1ABF">
      <w:pPr>
        <w:pStyle w:val="En-tte"/>
        <w:numPr>
          <w:ilvl w:val="0"/>
          <w:numId w:val="1"/>
        </w:numPr>
        <w:tabs>
          <w:tab w:val="clear" w:pos="4536"/>
          <w:tab w:val="clear" w:pos="9072"/>
        </w:tabs>
        <w:rPr>
          <w:b/>
        </w:rPr>
      </w:pPr>
      <w:r>
        <w:rPr>
          <w:b/>
        </w:rPr>
        <w:t>Objet de l’appel</w:t>
      </w:r>
      <w:r w:rsidR="002758CE">
        <w:rPr>
          <w:b/>
        </w:rPr>
        <w:t xml:space="preserve"> à </w:t>
      </w:r>
      <w:r w:rsidR="00796126">
        <w:rPr>
          <w:b/>
        </w:rPr>
        <w:t>projets</w:t>
      </w:r>
      <w:r w:rsidR="002758CE">
        <w:rPr>
          <w:b/>
        </w:rPr>
        <w:t xml:space="preserve"> </w:t>
      </w:r>
    </w:p>
    <w:p w:rsidR="00CB2B0C" w:rsidRDefault="00CB2B0C" w:rsidP="00F203BC">
      <w:pPr>
        <w:pStyle w:val="En-tte"/>
        <w:ind w:left="708"/>
        <w:jc w:val="both"/>
      </w:pPr>
    </w:p>
    <w:p w:rsidR="00F203BC" w:rsidRDefault="00F203BC" w:rsidP="00F203BC">
      <w:pPr>
        <w:pStyle w:val="En-tte"/>
        <w:ind w:left="708"/>
        <w:jc w:val="both"/>
      </w:pPr>
    </w:p>
    <w:p w:rsidR="007F5576" w:rsidRDefault="00F203BC" w:rsidP="00CA2042">
      <w:pPr>
        <w:pStyle w:val="En-tte"/>
        <w:jc w:val="both"/>
      </w:pPr>
      <w:r w:rsidRPr="00F203BC">
        <w:t xml:space="preserve">Ports de Paris </w:t>
      </w:r>
      <w:r w:rsidR="00F5084C">
        <w:t xml:space="preserve">et Voies navigables de France (VNF) sont </w:t>
      </w:r>
      <w:r w:rsidR="004A02BF">
        <w:t>gestionnaire</w:t>
      </w:r>
      <w:r w:rsidR="00F5084C">
        <w:t>s</w:t>
      </w:r>
      <w:r w:rsidR="004A02BF">
        <w:t xml:space="preserve"> </w:t>
      </w:r>
      <w:r w:rsidR="007F5576">
        <w:t xml:space="preserve">d’une partie </w:t>
      </w:r>
      <w:r w:rsidR="004A02BF">
        <w:t>du domaine public fluvial</w:t>
      </w:r>
      <w:r w:rsidR="008F1E47">
        <w:t xml:space="preserve"> </w:t>
      </w:r>
      <w:r w:rsidR="007F5576">
        <w:t>en Ile-de-France.</w:t>
      </w:r>
      <w:r w:rsidR="008F1E47">
        <w:t xml:space="preserve"> </w:t>
      </w:r>
      <w:r w:rsidR="004A02BF">
        <w:t>Des emplacements sur ce domaine</w:t>
      </w:r>
      <w:r w:rsidR="008F1E47">
        <w:t xml:space="preserve"> sont attribués pour des durées déterminées à des opérateurs publics et privés pour développer </w:t>
      </w:r>
      <w:r w:rsidR="00F5084C">
        <w:t>des activités diverses</w:t>
      </w:r>
      <w:r w:rsidR="00B76244">
        <w:t xml:space="preserve">, notamment </w:t>
      </w:r>
      <w:r w:rsidR="00CD1383">
        <w:t>d’animation, de loisir et de tourisme fluvial.</w:t>
      </w:r>
    </w:p>
    <w:p w:rsidR="00EC7CEE" w:rsidRDefault="00EC7CEE" w:rsidP="00CA2042">
      <w:pPr>
        <w:pStyle w:val="En-tte"/>
        <w:jc w:val="both"/>
      </w:pPr>
    </w:p>
    <w:p w:rsidR="00CE45D6" w:rsidRDefault="00546C30" w:rsidP="00CA2042">
      <w:pPr>
        <w:pStyle w:val="En-tte"/>
        <w:jc w:val="both"/>
      </w:pPr>
      <w:r>
        <w:t>L</w:t>
      </w:r>
      <w:r w:rsidR="00CE45D6">
        <w:t>e présent</w:t>
      </w:r>
      <w:r w:rsidR="00A334ED">
        <w:t xml:space="preserve"> </w:t>
      </w:r>
      <w:r w:rsidR="004A02BF">
        <w:t>appel à projet</w:t>
      </w:r>
      <w:r w:rsidR="00F10559">
        <w:t>s</w:t>
      </w:r>
      <w:r w:rsidR="00CE45D6">
        <w:t xml:space="preserve"> </w:t>
      </w:r>
      <w:r w:rsidR="008F1E47">
        <w:t xml:space="preserve">a pour objet </w:t>
      </w:r>
      <w:r w:rsidR="00C02B13">
        <w:t xml:space="preserve">d’attribuer des </w:t>
      </w:r>
      <w:r w:rsidR="004A02BF">
        <w:t>emplacements sous forme de conv</w:t>
      </w:r>
      <w:r w:rsidR="00C02B13">
        <w:t>entions d’occupation temporaire</w:t>
      </w:r>
      <w:r w:rsidR="004A02BF">
        <w:t xml:space="preserve"> du domaine public fluvial.</w:t>
      </w:r>
    </w:p>
    <w:p w:rsidR="00796126" w:rsidRDefault="00796126">
      <w:r>
        <w:br w:type="page"/>
      </w:r>
    </w:p>
    <w:p w:rsidR="00796126" w:rsidRDefault="00796126" w:rsidP="00CA2042">
      <w:pPr>
        <w:pStyle w:val="En-tte"/>
        <w:jc w:val="both"/>
      </w:pPr>
    </w:p>
    <w:p w:rsidR="00DF1ABF" w:rsidRDefault="00B13209" w:rsidP="00A334ED">
      <w:pPr>
        <w:pStyle w:val="En-tte"/>
        <w:numPr>
          <w:ilvl w:val="0"/>
          <w:numId w:val="1"/>
        </w:numPr>
        <w:tabs>
          <w:tab w:val="clear" w:pos="4536"/>
          <w:tab w:val="clear" w:pos="9072"/>
        </w:tabs>
        <w:jc w:val="both"/>
        <w:rPr>
          <w:b/>
        </w:rPr>
      </w:pPr>
      <w:r>
        <w:rPr>
          <w:b/>
        </w:rPr>
        <w:t>Organisation concernant l’attribution des emplacements</w:t>
      </w:r>
    </w:p>
    <w:p w:rsidR="00A35B93" w:rsidRPr="00A35B93" w:rsidRDefault="00A35B93" w:rsidP="00D071A7">
      <w:pPr>
        <w:pStyle w:val="En-tte"/>
        <w:tabs>
          <w:tab w:val="clear" w:pos="4536"/>
          <w:tab w:val="clear" w:pos="9072"/>
        </w:tabs>
        <w:jc w:val="both"/>
        <w:rPr>
          <w:b/>
        </w:rPr>
      </w:pPr>
    </w:p>
    <w:p w:rsidR="002B4376" w:rsidRDefault="00B13209" w:rsidP="002758CE">
      <w:pPr>
        <w:pStyle w:val="Corpsdetexte"/>
        <w:numPr>
          <w:ilvl w:val="1"/>
          <w:numId w:val="1"/>
        </w:numPr>
        <w:spacing w:after="120"/>
        <w:jc w:val="both"/>
        <w:rPr>
          <w:rFonts w:ascii="Myriad Pro" w:hAnsi="Myriad Pro"/>
          <w:i/>
          <w:szCs w:val="22"/>
          <w:u w:val="single"/>
        </w:rPr>
      </w:pPr>
      <w:r>
        <w:rPr>
          <w:rFonts w:ascii="Myriad Pro" w:hAnsi="Myriad Pro"/>
          <w:i/>
          <w:szCs w:val="22"/>
          <w:u w:val="single"/>
        </w:rPr>
        <w:t>Organisation de la procédure</w:t>
      </w:r>
    </w:p>
    <w:p w:rsidR="00CD6964" w:rsidRDefault="00EE714A" w:rsidP="00CD6964">
      <w:pPr>
        <w:pStyle w:val="En-tte"/>
        <w:jc w:val="both"/>
      </w:pPr>
      <w:r w:rsidRPr="00CD6964">
        <w:t xml:space="preserve">Ports de Paris </w:t>
      </w:r>
      <w:r w:rsidR="00F5084C">
        <w:t xml:space="preserve">et VNF </w:t>
      </w:r>
      <w:r w:rsidRPr="00CD6964">
        <w:t>associe</w:t>
      </w:r>
      <w:r w:rsidR="00F5084C">
        <w:t>nt</w:t>
      </w:r>
      <w:r w:rsidRPr="00CD6964">
        <w:t xml:space="preserve"> les communes intéressés au processus de sélection d’attributaires d</w:t>
      </w:r>
      <w:r w:rsidR="00F5084C">
        <w:t>’emplacements à vocation d’activités diverses</w:t>
      </w:r>
      <w:r w:rsidR="009A01EE" w:rsidRPr="00CD6964">
        <w:t xml:space="preserve"> sur le domaine dont il</w:t>
      </w:r>
      <w:r w:rsidR="00F5084C">
        <w:t xml:space="preserve">s ont </w:t>
      </w:r>
      <w:r w:rsidR="009A01EE" w:rsidRPr="00CD6964">
        <w:t>la gestion</w:t>
      </w:r>
      <w:r w:rsidRPr="00CD6964">
        <w:t xml:space="preserve">. </w:t>
      </w:r>
    </w:p>
    <w:p w:rsidR="00F5084C" w:rsidRDefault="00F5084C" w:rsidP="00CD6964">
      <w:pPr>
        <w:pStyle w:val="En-tte"/>
        <w:jc w:val="both"/>
      </w:pPr>
    </w:p>
    <w:p w:rsidR="00796126" w:rsidRDefault="00F5084C" w:rsidP="00CD6964">
      <w:pPr>
        <w:pStyle w:val="En-tte"/>
        <w:jc w:val="both"/>
      </w:pPr>
      <w:r>
        <w:t>Pour Ports de Paris, l</w:t>
      </w:r>
      <w:r w:rsidR="00EE714A" w:rsidRPr="00CD6964">
        <w:t>e processus de sélection intègre la tenue d’un comité consultatif au cours duquel Ports de Paris recueille l’avis des communes et arrondissements</w:t>
      </w:r>
      <w:r w:rsidR="00F24A11" w:rsidRPr="00F24A11">
        <w:t xml:space="preserve"> </w:t>
      </w:r>
      <w:r w:rsidR="00F24A11" w:rsidRPr="00CD6964">
        <w:t>sur les candidatures les concernant</w:t>
      </w:r>
      <w:r w:rsidR="00F24A11">
        <w:t xml:space="preserve"> </w:t>
      </w:r>
      <w:r w:rsidR="00F24A11" w:rsidRPr="00E848B4">
        <w:t>ainsi que les avis de la Préfecture de Police, VNF, DRIEA/DSTF</w:t>
      </w:r>
      <w:r w:rsidR="008748FD">
        <w:t>.</w:t>
      </w:r>
      <w:r w:rsidR="00F24A11" w:rsidRPr="00E848B4">
        <w:t xml:space="preserve"> </w:t>
      </w:r>
    </w:p>
    <w:p w:rsidR="00F5084C" w:rsidRDefault="00F5084C" w:rsidP="00CD6964">
      <w:pPr>
        <w:pStyle w:val="En-tte"/>
        <w:jc w:val="both"/>
      </w:pPr>
    </w:p>
    <w:p w:rsidR="00F5084C" w:rsidRDefault="00F5084C" w:rsidP="00F5084C">
      <w:pPr>
        <w:pStyle w:val="En-tte"/>
        <w:jc w:val="both"/>
      </w:pPr>
      <w:r>
        <w:t>Pour VNF, les offres sont analysées par une commission d’analyse des offres dont la composition est fixée par le directeur territorial Bassin de la Seine.</w:t>
      </w:r>
    </w:p>
    <w:p w:rsidR="00F5084C" w:rsidRDefault="00F5084C" w:rsidP="00F5084C">
      <w:pPr>
        <w:pStyle w:val="En-tte"/>
        <w:jc w:val="both"/>
      </w:pPr>
      <w:r>
        <w:t>La commission peut entendre tout expert qu’elle désigne, et notamment un représentant de la commune concernée</w:t>
      </w:r>
      <w:r w:rsidR="008748FD">
        <w:t>, de son aménageur</w:t>
      </w:r>
      <w:r>
        <w:t xml:space="preserve"> et de Ports de Paris, qui n’ont pas de voix délibérative.</w:t>
      </w:r>
    </w:p>
    <w:p w:rsidR="00F5084C" w:rsidRPr="00CD6964" w:rsidRDefault="00F5084C" w:rsidP="00CD6964">
      <w:pPr>
        <w:pStyle w:val="En-tte"/>
        <w:jc w:val="both"/>
      </w:pPr>
    </w:p>
    <w:p w:rsidR="00EE714A" w:rsidRPr="00643A2E" w:rsidRDefault="00EE714A" w:rsidP="00EE714A">
      <w:pPr>
        <w:pStyle w:val="En-tte"/>
        <w:keepNext/>
        <w:jc w:val="both"/>
      </w:pPr>
      <w:r w:rsidRPr="00643A2E">
        <w:t>La procédure est organisée comme suit :</w:t>
      </w:r>
    </w:p>
    <w:p w:rsidR="00EE714A" w:rsidRDefault="00921C7A" w:rsidP="00EE714A">
      <w:pPr>
        <w:pStyle w:val="En-tte"/>
        <w:keepNext/>
        <w:numPr>
          <w:ilvl w:val="0"/>
          <w:numId w:val="2"/>
        </w:numPr>
        <w:jc w:val="both"/>
      </w:pPr>
      <w:r>
        <w:t>Mise en publicité</w:t>
      </w:r>
      <w:r w:rsidR="009A01EE">
        <w:t xml:space="preserve"> des </w:t>
      </w:r>
      <w:r w:rsidR="00EE714A">
        <w:t>emplacements</w:t>
      </w:r>
      <w:r w:rsidR="009A01EE">
        <w:t xml:space="preserve"> à attribuer</w:t>
      </w:r>
      <w:r w:rsidR="00EE714A">
        <w:t xml:space="preserve"> </w:t>
      </w:r>
    </w:p>
    <w:p w:rsidR="00EE714A" w:rsidRDefault="00EE714A" w:rsidP="00EE714A">
      <w:pPr>
        <w:pStyle w:val="En-tte"/>
        <w:keepNext/>
        <w:numPr>
          <w:ilvl w:val="0"/>
          <w:numId w:val="2"/>
        </w:numPr>
        <w:jc w:val="both"/>
      </w:pPr>
      <w:r>
        <w:t>R</w:t>
      </w:r>
      <w:r w:rsidRPr="00A854AF">
        <w:t xml:space="preserve">emise d’une offre dans les conditions précisées au présent </w:t>
      </w:r>
      <w:r w:rsidR="00CD6964">
        <w:t>document</w:t>
      </w:r>
    </w:p>
    <w:p w:rsidR="00EE714A" w:rsidRDefault="00EE714A" w:rsidP="00EE714A">
      <w:pPr>
        <w:pStyle w:val="En-tte"/>
        <w:keepNext/>
        <w:numPr>
          <w:ilvl w:val="0"/>
          <w:numId w:val="2"/>
        </w:numPr>
        <w:jc w:val="both"/>
      </w:pPr>
      <w:r>
        <w:t xml:space="preserve">Analyse des dossiers par </w:t>
      </w:r>
      <w:r w:rsidR="00F5084C">
        <w:t>chaque gestionnaire pour le site qui le concerne</w:t>
      </w:r>
      <w:r w:rsidRPr="00A854AF">
        <w:t xml:space="preserve"> </w:t>
      </w:r>
    </w:p>
    <w:p w:rsidR="00226917" w:rsidRPr="00A854AF" w:rsidRDefault="009A01EE" w:rsidP="00226917">
      <w:pPr>
        <w:pStyle w:val="En-tte"/>
        <w:keepNext/>
        <w:numPr>
          <w:ilvl w:val="0"/>
          <w:numId w:val="2"/>
        </w:numPr>
        <w:jc w:val="both"/>
      </w:pPr>
      <w:r>
        <w:t xml:space="preserve">Présentation des dossiers </w:t>
      </w:r>
      <w:r w:rsidR="00F5084C">
        <w:t xml:space="preserve">pour avis </w:t>
      </w:r>
      <w:r>
        <w:t>en comité consultatif</w:t>
      </w:r>
      <w:r w:rsidR="00F5084C">
        <w:t xml:space="preserve"> pour Ports de Paris et à la commission d’analyse des offres pour VNF</w:t>
      </w:r>
    </w:p>
    <w:p w:rsidR="009A01EE" w:rsidRDefault="00B24785" w:rsidP="00CD6964">
      <w:pPr>
        <w:pStyle w:val="En-tte"/>
        <w:keepNext/>
        <w:numPr>
          <w:ilvl w:val="0"/>
          <w:numId w:val="2"/>
        </w:numPr>
        <w:jc w:val="both"/>
      </w:pPr>
      <w:r>
        <w:t xml:space="preserve">Attribution de l’emplacement </w:t>
      </w:r>
      <w:r w:rsidR="00CE45D6">
        <w:t>par le Directeur G</w:t>
      </w:r>
      <w:r w:rsidR="009A01EE">
        <w:t>énéral de Ports de Paris</w:t>
      </w:r>
      <w:r w:rsidR="00F5084C">
        <w:t xml:space="preserve"> et par le directeur territorial Bassin de la Seine de VNF, chacun pour l’emplacement qui le concerne.</w:t>
      </w:r>
    </w:p>
    <w:p w:rsidR="00CD6964" w:rsidRDefault="00CD6964" w:rsidP="00F5084C">
      <w:pPr>
        <w:pStyle w:val="En-tte"/>
        <w:keepNext/>
        <w:jc w:val="both"/>
      </w:pPr>
    </w:p>
    <w:p w:rsidR="00EE714A" w:rsidRDefault="00EE714A" w:rsidP="00EE714A">
      <w:pPr>
        <w:pStyle w:val="En-tte"/>
        <w:keepNext/>
        <w:jc w:val="both"/>
      </w:pPr>
      <w:r w:rsidRPr="00643A2E">
        <w:t>Si aucune offre n'est remise ou jugée satisfaisante, la procédure sera déclarée sans suite. Aucun dédommagement ne sera accordé dans ce</w:t>
      </w:r>
      <w:r>
        <w:t>tte hypothèse</w:t>
      </w:r>
      <w:r w:rsidRPr="00643A2E">
        <w:t xml:space="preserve">. </w:t>
      </w:r>
    </w:p>
    <w:p w:rsidR="00C05C50" w:rsidRDefault="00C05C50" w:rsidP="00EE714A">
      <w:pPr>
        <w:pStyle w:val="En-tte"/>
        <w:keepNext/>
        <w:jc w:val="both"/>
      </w:pPr>
    </w:p>
    <w:p w:rsidR="00C05C50" w:rsidRDefault="00C05C50" w:rsidP="00EE714A">
      <w:pPr>
        <w:pStyle w:val="En-tte"/>
        <w:keepNext/>
        <w:jc w:val="both"/>
      </w:pPr>
      <w:r>
        <w:t xml:space="preserve">Les candidats peuvent postuler sur un ou plusieurs emplacements objet du présent appel à </w:t>
      </w:r>
      <w:r w:rsidR="00CD6964">
        <w:t>projets</w:t>
      </w:r>
      <w:r>
        <w:t xml:space="preserve">. En cas de candidature multiple, les candidats préciseront la liste des emplacements pour lesquels ils souhaitent postuler en indiquant un ordre de </w:t>
      </w:r>
      <w:r w:rsidR="00CD6964">
        <w:t>préférence et en motivant leur candidature pour chaque emplacement.</w:t>
      </w:r>
    </w:p>
    <w:p w:rsidR="00B81FA5" w:rsidRDefault="00B81FA5" w:rsidP="00EE714A">
      <w:pPr>
        <w:pStyle w:val="En-tte"/>
        <w:keepNext/>
        <w:jc w:val="both"/>
      </w:pPr>
    </w:p>
    <w:p w:rsidR="00B81FA5" w:rsidRPr="002371DA" w:rsidRDefault="00B81FA5" w:rsidP="00B81FA5">
      <w:pPr>
        <w:pStyle w:val="En-tte"/>
        <w:keepNext/>
        <w:jc w:val="both"/>
      </w:pPr>
      <w:r w:rsidRPr="00AF7085">
        <w:t xml:space="preserve">Ports de Paris </w:t>
      </w:r>
      <w:r w:rsidR="003825F4">
        <w:t xml:space="preserve">et VNF </w:t>
      </w:r>
      <w:r w:rsidRPr="00AF7085">
        <w:t>se laisse</w:t>
      </w:r>
      <w:r w:rsidR="003825F4">
        <w:t>nt</w:t>
      </w:r>
      <w:r w:rsidRPr="00AF7085">
        <w:t xml:space="preserve"> la possibilité de recevoir les 3 candidats ayant obtenu le meilleur classement au regard des critères du </w:t>
      </w:r>
      <w:r w:rsidR="003825F4">
        <w:t>présent règlement</w:t>
      </w:r>
      <w:r w:rsidRPr="00AF7085">
        <w:t xml:space="preserve">, </w:t>
      </w:r>
      <w:r w:rsidR="00F864D4" w:rsidRPr="00AF7085">
        <w:t>pour une</w:t>
      </w:r>
      <w:r w:rsidR="003825F4">
        <w:t xml:space="preserve"> audition</w:t>
      </w:r>
      <w:r w:rsidR="00F864D4" w:rsidRPr="00AF7085">
        <w:t>.</w:t>
      </w:r>
    </w:p>
    <w:p w:rsidR="00B81FA5" w:rsidRPr="00643A2E" w:rsidRDefault="00B81FA5" w:rsidP="00EE714A">
      <w:pPr>
        <w:pStyle w:val="En-tte"/>
        <w:keepNext/>
        <w:jc w:val="both"/>
      </w:pPr>
    </w:p>
    <w:p w:rsidR="00EE714A" w:rsidRDefault="00EE714A" w:rsidP="00CD6964">
      <w:pPr>
        <w:pStyle w:val="Corpsdetexte"/>
        <w:spacing w:after="120"/>
        <w:jc w:val="both"/>
        <w:rPr>
          <w:rFonts w:ascii="Myriad Pro" w:hAnsi="Myriad Pro"/>
          <w:i/>
          <w:szCs w:val="22"/>
          <w:u w:val="single"/>
        </w:rPr>
      </w:pPr>
    </w:p>
    <w:p w:rsidR="002758CE" w:rsidRPr="002B4376" w:rsidRDefault="002758CE" w:rsidP="002B4376">
      <w:pPr>
        <w:pStyle w:val="Corpsdetexte"/>
        <w:numPr>
          <w:ilvl w:val="1"/>
          <w:numId w:val="1"/>
        </w:numPr>
        <w:spacing w:after="120"/>
        <w:jc w:val="both"/>
        <w:rPr>
          <w:rFonts w:ascii="Myriad Pro" w:hAnsi="Myriad Pro"/>
          <w:i/>
          <w:szCs w:val="22"/>
          <w:u w:val="single"/>
        </w:rPr>
      </w:pPr>
      <w:r w:rsidRPr="002B4376">
        <w:rPr>
          <w:rFonts w:ascii="Myriad Pro" w:hAnsi="Myriad Pro"/>
          <w:i/>
          <w:szCs w:val="22"/>
          <w:u w:val="single"/>
        </w:rPr>
        <w:t>Confidentialité</w:t>
      </w:r>
    </w:p>
    <w:p w:rsidR="00226917" w:rsidRDefault="002758CE" w:rsidP="007A247F">
      <w:pPr>
        <w:pStyle w:val="Corpsdetexte"/>
        <w:spacing w:after="120"/>
        <w:jc w:val="both"/>
        <w:rPr>
          <w:rFonts w:ascii="Myriad Pro" w:hAnsi="Myriad Pro"/>
          <w:szCs w:val="22"/>
        </w:rPr>
      </w:pPr>
      <w:r w:rsidRPr="007A247F">
        <w:rPr>
          <w:rFonts w:ascii="Myriad Pro" w:hAnsi="Myriad Pro"/>
          <w:szCs w:val="22"/>
        </w:rPr>
        <w:t xml:space="preserve">Ports de Paris </w:t>
      </w:r>
      <w:r w:rsidR="003825F4">
        <w:rPr>
          <w:rFonts w:ascii="Myriad Pro" w:hAnsi="Myriad Pro"/>
          <w:szCs w:val="22"/>
        </w:rPr>
        <w:t xml:space="preserve">et VNF </w:t>
      </w:r>
      <w:r w:rsidRPr="007A247F">
        <w:rPr>
          <w:rFonts w:ascii="Myriad Pro" w:hAnsi="Myriad Pro"/>
          <w:szCs w:val="22"/>
        </w:rPr>
        <w:t>veille</w:t>
      </w:r>
      <w:r w:rsidR="003825F4">
        <w:rPr>
          <w:rFonts w:ascii="Myriad Pro" w:hAnsi="Myriad Pro"/>
          <w:szCs w:val="22"/>
        </w:rPr>
        <w:t>nt</w:t>
      </w:r>
      <w:r w:rsidRPr="007A247F">
        <w:rPr>
          <w:rFonts w:ascii="Myriad Pro" w:hAnsi="Myriad Pro"/>
          <w:szCs w:val="22"/>
        </w:rPr>
        <w:t xml:space="preserve"> au respect de la confidentialité des offres et s'interdi</w:t>
      </w:r>
      <w:r w:rsidR="003825F4">
        <w:rPr>
          <w:rFonts w:ascii="Myriad Pro" w:hAnsi="Myriad Pro"/>
          <w:szCs w:val="22"/>
        </w:rPr>
        <w:t>sen</w:t>
      </w:r>
      <w:r w:rsidRPr="007A247F">
        <w:rPr>
          <w:rFonts w:ascii="Myriad Pro" w:hAnsi="Myriad Pro"/>
          <w:szCs w:val="22"/>
        </w:rPr>
        <w:t xml:space="preserve">t de révéler aux autres candidats les informations contenues dans l’offre de l'un d'entre eux. </w:t>
      </w:r>
    </w:p>
    <w:p w:rsidR="00C02B13" w:rsidRDefault="00921C7A" w:rsidP="004C5039">
      <w:pPr>
        <w:pStyle w:val="Corpsdetexte"/>
        <w:spacing w:after="120"/>
        <w:jc w:val="both"/>
      </w:pPr>
      <w:r>
        <w:rPr>
          <w:rFonts w:ascii="Myriad Pro" w:hAnsi="Myriad Pro"/>
          <w:szCs w:val="22"/>
        </w:rPr>
        <w:t xml:space="preserve">Dans le cadre </w:t>
      </w:r>
      <w:r w:rsidR="00226917">
        <w:rPr>
          <w:rFonts w:ascii="Myriad Pro" w:hAnsi="Myriad Pro"/>
          <w:szCs w:val="22"/>
        </w:rPr>
        <w:t>du processus de sélection</w:t>
      </w:r>
      <w:r>
        <w:rPr>
          <w:rFonts w:ascii="Myriad Pro" w:hAnsi="Myriad Pro"/>
          <w:szCs w:val="22"/>
        </w:rPr>
        <w:t xml:space="preserve">, </w:t>
      </w:r>
      <w:r w:rsidR="002758CE" w:rsidRPr="007A247F">
        <w:rPr>
          <w:rFonts w:ascii="Myriad Pro" w:hAnsi="Myriad Pro"/>
        </w:rPr>
        <w:t xml:space="preserve">Ports de Paris </w:t>
      </w:r>
      <w:r w:rsidR="003825F4">
        <w:rPr>
          <w:rFonts w:ascii="Myriad Pro" w:hAnsi="Myriad Pro"/>
        </w:rPr>
        <w:t xml:space="preserve">et VNF </w:t>
      </w:r>
      <w:r>
        <w:rPr>
          <w:rFonts w:ascii="Myriad Pro" w:hAnsi="Myriad Pro"/>
        </w:rPr>
        <w:t>diffuse</w:t>
      </w:r>
      <w:r w:rsidR="003825F4">
        <w:rPr>
          <w:rFonts w:ascii="Myriad Pro" w:hAnsi="Myriad Pro"/>
        </w:rPr>
        <w:t>nt</w:t>
      </w:r>
      <w:r>
        <w:rPr>
          <w:rFonts w:ascii="Myriad Pro" w:hAnsi="Myriad Pro"/>
        </w:rPr>
        <w:t xml:space="preserve"> les offres des candidats aux membres du comité consultatif </w:t>
      </w:r>
      <w:r w:rsidR="003825F4">
        <w:rPr>
          <w:rFonts w:ascii="Myriad Pro" w:hAnsi="Myriad Pro"/>
        </w:rPr>
        <w:t xml:space="preserve">et de la commission d’analyse des offres </w:t>
      </w:r>
      <w:r>
        <w:rPr>
          <w:rFonts w:ascii="Myriad Pro" w:hAnsi="Myriad Pro"/>
        </w:rPr>
        <w:t>pour avis. Il est à noter que le règlement intérieur du comité consultatif</w:t>
      </w:r>
      <w:r w:rsidR="004C5039">
        <w:rPr>
          <w:rFonts w:ascii="Myriad Pro" w:hAnsi="Myriad Pro"/>
        </w:rPr>
        <w:t xml:space="preserve"> de Ports de Paris</w:t>
      </w:r>
      <w:r>
        <w:rPr>
          <w:rFonts w:ascii="Myriad Pro" w:hAnsi="Myriad Pro"/>
        </w:rPr>
        <w:t xml:space="preserve"> stipule que to</w:t>
      </w:r>
      <w:r w:rsidR="00226917">
        <w:rPr>
          <w:rFonts w:ascii="Myriad Pro" w:hAnsi="Myriad Pro"/>
        </w:rPr>
        <w:t xml:space="preserve">us ses membres sont astreints au strict respect de la confidentialité des offres des candidats. En particulier, les membres du comité consultatif s’interdisent de révéler aux autres candidats les informations contenues dans l’offre de l’un d’entre eux. </w:t>
      </w:r>
      <w:r w:rsidR="00C02B13">
        <w:br w:type="page"/>
      </w:r>
    </w:p>
    <w:p w:rsidR="0003736D" w:rsidRDefault="0003736D" w:rsidP="007A247F">
      <w:pPr>
        <w:pStyle w:val="En-tte"/>
        <w:keepNext/>
        <w:jc w:val="both"/>
      </w:pPr>
    </w:p>
    <w:p w:rsidR="00226917" w:rsidRPr="002758CE" w:rsidRDefault="00226917" w:rsidP="007A247F">
      <w:pPr>
        <w:pStyle w:val="En-tte"/>
        <w:keepNext/>
        <w:jc w:val="both"/>
      </w:pPr>
    </w:p>
    <w:p w:rsidR="002758CE" w:rsidRDefault="002758CE" w:rsidP="002758CE">
      <w:pPr>
        <w:pStyle w:val="Corpsdetexte"/>
        <w:numPr>
          <w:ilvl w:val="1"/>
          <w:numId w:val="1"/>
        </w:numPr>
        <w:spacing w:after="120"/>
        <w:jc w:val="both"/>
        <w:rPr>
          <w:rFonts w:ascii="Myriad Pro" w:hAnsi="Myriad Pro"/>
          <w:i/>
          <w:szCs w:val="22"/>
          <w:u w:val="single"/>
        </w:rPr>
      </w:pPr>
      <w:bookmarkStart w:id="1" w:name="_Ref305433818"/>
      <w:r>
        <w:rPr>
          <w:rFonts w:ascii="Myriad Pro" w:hAnsi="Myriad Pro"/>
          <w:i/>
          <w:szCs w:val="22"/>
          <w:u w:val="single"/>
        </w:rPr>
        <w:t>Date limite de remise des offres</w:t>
      </w:r>
      <w:bookmarkEnd w:id="1"/>
    </w:p>
    <w:p w:rsidR="00C02B13" w:rsidRDefault="00C02B13" w:rsidP="002758CE">
      <w:pPr>
        <w:pStyle w:val="En-tte"/>
        <w:keepNext/>
        <w:jc w:val="both"/>
      </w:pPr>
    </w:p>
    <w:p w:rsidR="002758CE" w:rsidRDefault="002758CE" w:rsidP="002758CE">
      <w:pPr>
        <w:pStyle w:val="En-tte"/>
        <w:keepNext/>
        <w:jc w:val="both"/>
      </w:pPr>
      <w:r>
        <w:t xml:space="preserve">Les offres devront </w:t>
      </w:r>
      <w:r w:rsidRPr="0064303E">
        <w:rPr>
          <w:b/>
        </w:rPr>
        <w:t>parvenir</w:t>
      </w:r>
      <w:r>
        <w:t xml:space="preserve"> sous</w:t>
      </w:r>
      <w:r w:rsidR="00752DA8">
        <w:t xml:space="preserve"> forme de dossier </w:t>
      </w:r>
      <w:r w:rsidR="0006377C">
        <w:t xml:space="preserve">électronique </w:t>
      </w:r>
      <w:r w:rsidR="0003736D">
        <w:rPr>
          <w:b/>
          <w:u w:val="single"/>
        </w:rPr>
        <w:t>ET</w:t>
      </w:r>
      <w:r w:rsidR="0003736D">
        <w:t xml:space="preserve"> papier </w:t>
      </w:r>
      <w:r w:rsidR="00752DA8">
        <w:rPr>
          <w:b/>
        </w:rPr>
        <w:t xml:space="preserve">au plus tard </w:t>
      </w:r>
      <w:r w:rsidR="0006377C">
        <w:rPr>
          <w:b/>
        </w:rPr>
        <w:t xml:space="preserve">à la date indiquée sur </w:t>
      </w:r>
      <w:r w:rsidR="004C5039">
        <w:rPr>
          <w:b/>
        </w:rPr>
        <w:t>les</w:t>
      </w:r>
      <w:r w:rsidR="0006377C">
        <w:rPr>
          <w:b/>
        </w:rPr>
        <w:t xml:space="preserve"> site</w:t>
      </w:r>
      <w:r w:rsidR="004C5039">
        <w:rPr>
          <w:b/>
        </w:rPr>
        <w:t>s</w:t>
      </w:r>
      <w:r w:rsidR="0006377C">
        <w:rPr>
          <w:b/>
        </w:rPr>
        <w:t xml:space="preserve"> internet</w:t>
      </w:r>
      <w:r w:rsidR="00C02B13">
        <w:rPr>
          <w:b/>
        </w:rPr>
        <w:t xml:space="preserve"> </w:t>
      </w:r>
      <w:hyperlink r:id="rId12" w:history="1">
        <w:r w:rsidR="004C5039" w:rsidRPr="004B0D13">
          <w:rPr>
            <w:rStyle w:val="Lienhypertexte"/>
            <w:b/>
          </w:rPr>
          <w:t>www.haropaports.com</w:t>
        </w:r>
      </w:hyperlink>
      <w:r w:rsidR="004C5039">
        <w:rPr>
          <w:b/>
        </w:rPr>
        <w:t xml:space="preserve"> et </w:t>
      </w:r>
      <w:hyperlink r:id="rId13" w:history="1">
        <w:r w:rsidR="004C5039" w:rsidRPr="004B0D13">
          <w:rPr>
            <w:rStyle w:val="Lienhypertexte"/>
            <w:b/>
          </w:rPr>
          <w:t>http://www.bassindelaseine.vnf.fr/appels-a-projets-r171.html</w:t>
        </w:r>
      </w:hyperlink>
      <w:r w:rsidR="004C5039">
        <w:rPr>
          <w:b/>
        </w:rPr>
        <w:t xml:space="preserve">. </w:t>
      </w:r>
    </w:p>
    <w:p w:rsidR="004C5039" w:rsidRDefault="00C05C50" w:rsidP="0003736D">
      <w:pPr>
        <w:pStyle w:val="En-tte"/>
        <w:keepNext/>
      </w:pPr>
      <w:r>
        <w:t>Les envois devront être effectués sur l</w:t>
      </w:r>
      <w:r w:rsidR="004C5039">
        <w:t xml:space="preserve">es </w:t>
      </w:r>
      <w:r>
        <w:t>adresse</w:t>
      </w:r>
      <w:r w:rsidR="004C5039">
        <w:t>s</w:t>
      </w:r>
      <w:r>
        <w:t xml:space="preserve"> </w:t>
      </w:r>
      <w:r w:rsidR="0003736D">
        <w:t>électronique</w:t>
      </w:r>
      <w:r w:rsidR="004C5039">
        <w:t>s</w:t>
      </w:r>
      <w:r>
        <w:t xml:space="preserve"> suivante</w:t>
      </w:r>
      <w:r w:rsidR="004C5039">
        <w:t>s</w:t>
      </w:r>
      <w:r>
        <w:t xml:space="preserve"> : </w:t>
      </w:r>
      <w:hyperlink r:id="rId14" w:history="1">
        <w:r w:rsidR="0003736D" w:rsidRPr="009D4588">
          <w:rPr>
            <w:rStyle w:val="Lienhypertexte"/>
            <w:b/>
          </w:rPr>
          <w:t>ical@paris-ports.fr</w:t>
        </w:r>
      </w:hyperlink>
      <w:r w:rsidR="004C5039">
        <w:t xml:space="preserve"> et </w:t>
      </w:r>
      <w:hyperlink r:id="rId15" w:history="1">
        <w:r w:rsidR="004C5039" w:rsidRPr="009D4588">
          <w:rPr>
            <w:rStyle w:val="Lienhypertexte"/>
            <w:b/>
          </w:rPr>
          <w:t>sd.dtbs@vnf.fr</w:t>
        </w:r>
      </w:hyperlink>
      <w:r w:rsidR="004C5039">
        <w:t xml:space="preserve">. </w:t>
      </w:r>
    </w:p>
    <w:p w:rsidR="0003736D" w:rsidRDefault="00B43533" w:rsidP="0003736D">
      <w:pPr>
        <w:pStyle w:val="En-tte"/>
        <w:keepNext/>
      </w:pPr>
      <w:r>
        <w:t>Le</w:t>
      </w:r>
      <w:r w:rsidR="0003736D">
        <w:t xml:space="preserve"> dossier sous format papier devra être transmis </w:t>
      </w:r>
      <w:r w:rsidR="00C02B13">
        <w:t xml:space="preserve">à </w:t>
      </w:r>
      <w:r w:rsidR="0003736D">
        <w:t xml:space="preserve">l’adresse suivante : </w:t>
      </w:r>
    </w:p>
    <w:p w:rsidR="0003736D" w:rsidRDefault="0003736D" w:rsidP="0003736D">
      <w:pPr>
        <w:pStyle w:val="En-tte"/>
        <w:keepNext/>
        <w:jc w:val="center"/>
      </w:pPr>
      <w:r>
        <w:t>Port</w:t>
      </w:r>
      <w:r w:rsidR="00C02B13">
        <w:t>s</w:t>
      </w:r>
      <w:r>
        <w:t xml:space="preserve"> de Paris </w:t>
      </w:r>
      <w:r>
        <w:br/>
        <w:t xml:space="preserve">ICAL </w:t>
      </w:r>
      <w:r>
        <w:br/>
        <w:t xml:space="preserve">2 </w:t>
      </w:r>
      <w:r w:rsidR="00BD3500">
        <w:t>Quai de Grenelle</w:t>
      </w:r>
      <w:r w:rsidR="00BD3500">
        <w:br/>
        <w:t>75015</w:t>
      </w:r>
      <w:r>
        <w:t xml:space="preserve"> Paris</w:t>
      </w:r>
    </w:p>
    <w:p w:rsidR="0006377C" w:rsidRDefault="0003736D" w:rsidP="002758CE">
      <w:pPr>
        <w:pStyle w:val="En-tte"/>
        <w:keepNext/>
        <w:jc w:val="both"/>
      </w:pPr>
      <w:r>
        <w:t>L’enveloppe devra porter la mention : « Ne Pas ouvrir - Appel à projets ICAL »</w:t>
      </w:r>
    </w:p>
    <w:p w:rsidR="002758CE" w:rsidRDefault="002758CE" w:rsidP="002758CE">
      <w:pPr>
        <w:pStyle w:val="En-tte"/>
        <w:keepNext/>
        <w:jc w:val="both"/>
      </w:pPr>
      <w:r w:rsidRPr="002758CE">
        <w:t>Les envois du candidat sont acheminés sous sa seule responsabilité.</w:t>
      </w:r>
    </w:p>
    <w:p w:rsidR="00B3593F" w:rsidRDefault="00B3593F" w:rsidP="002758CE">
      <w:pPr>
        <w:pStyle w:val="En-tte"/>
        <w:keepNext/>
        <w:jc w:val="both"/>
      </w:pPr>
    </w:p>
    <w:p w:rsidR="00C02B13" w:rsidRDefault="00C02B13" w:rsidP="002758CE">
      <w:pPr>
        <w:pStyle w:val="En-tte"/>
        <w:keepNext/>
        <w:jc w:val="both"/>
      </w:pPr>
    </w:p>
    <w:p w:rsidR="00B93BCC" w:rsidRPr="00B3593F" w:rsidRDefault="00B43533" w:rsidP="00B93BCC">
      <w:pPr>
        <w:pStyle w:val="Corpsdetexte"/>
        <w:numPr>
          <w:ilvl w:val="1"/>
          <w:numId w:val="1"/>
        </w:numPr>
        <w:spacing w:after="120"/>
        <w:jc w:val="both"/>
        <w:rPr>
          <w:rFonts w:ascii="Myriad Pro" w:hAnsi="Myriad Pro"/>
          <w:i/>
          <w:szCs w:val="22"/>
          <w:u w:val="single"/>
        </w:rPr>
      </w:pPr>
      <w:r>
        <w:rPr>
          <w:rFonts w:ascii="Myriad Pro" w:hAnsi="Myriad Pro"/>
          <w:i/>
          <w:szCs w:val="22"/>
          <w:u w:val="single"/>
        </w:rPr>
        <w:t>Critères d’attribution de l’emplacement</w:t>
      </w:r>
    </w:p>
    <w:p w:rsidR="002C422E" w:rsidRDefault="00B93BCC" w:rsidP="00EF7948">
      <w:pPr>
        <w:pStyle w:val="En-tte"/>
        <w:keepNext/>
        <w:jc w:val="both"/>
      </w:pPr>
      <w:r>
        <w:t xml:space="preserve">Le candidat retenu sera celui </w:t>
      </w:r>
      <w:r w:rsidRPr="00B93BCC">
        <w:t xml:space="preserve">ayant soumis l'offre la plus avantageuse appréciée </w:t>
      </w:r>
      <w:r w:rsidR="00C02B13">
        <w:t xml:space="preserve">pour chaque emplacement </w:t>
      </w:r>
      <w:r w:rsidRPr="00B93BCC">
        <w:t>en fonction des critères</w:t>
      </w:r>
      <w:r>
        <w:t xml:space="preserve"> suivants :</w:t>
      </w:r>
    </w:p>
    <w:p w:rsidR="00721AE4" w:rsidRDefault="00721AE4" w:rsidP="00EF7948">
      <w:pPr>
        <w:pStyle w:val="En-tte"/>
        <w:keepNext/>
        <w:jc w:val="both"/>
      </w:pPr>
    </w:p>
    <w:p w:rsidR="005C648B" w:rsidRPr="003774A0" w:rsidRDefault="005C648B" w:rsidP="00D70D45">
      <w:pPr>
        <w:pStyle w:val="En-tte"/>
        <w:keepNext/>
        <w:numPr>
          <w:ilvl w:val="0"/>
          <w:numId w:val="3"/>
        </w:numPr>
        <w:jc w:val="both"/>
        <w:rPr>
          <w:b/>
        </w:rPr>
      </w:pPr>
      <w:r w:rsidRPr="003774A0">
        <w:rPr>
          <w:b/>
        </w:rPr>
        <w:t>Critère d’évaluation du candidat </w:t>
      </w:r>
      <w:proofErr w:type="gramStart"/>
      <w:r w:rsidR="00000262" w:rsidRPr="00E848B4">
        <w:rPr>
          <w:b/>
        </w:rPr>
        <w:t>( /</w:t>
      </w:r>
      <w:proofErr w:type="gramEnd"/>
      <w:r w:rsidR="00000262" w:rsidRPr="00E848B4">
        <w:rPr>
          <w:b/>
        </w:rPr>
        <w:t>5)</w:t>
      </w:r>
      <w:r w:rsidRPr="00E848B4">
        <w:rPr>
          <w:b/>
        </w:rPr>
        <w:t>:</w:t>
      </w:r>
    </w:p>
    <w:p w:rsidR="005C648B" w:rsidRDefault="004159F8" w:rsidP="00D70D45">
      <w:pPr>
        <w:pStyle w:val="En-tte"/>
        <w:keepNext/>
        <w:numPr>
          <w:ilvl w:val="0"/>
          <w:numId w:val="5"/>
        </w:numPr>
        <w:ind w:left="1134" w:hanging="425"/>
        <w:jc w:val="both"/>
      </w:pPr>
      <w:r>
        <w:t xml:space="preserve">Expérience du/des </w:t>
      </w:r>
      <w:r w:rsidR="009D4588">
        <w:t>candidat</w:t>
      </w:r>
      <w:r>
        <w:t>s dans l’activité proposée</w:t>
      </w:r>
      <w:r w:rsidR="008C62F6">
        <w:t xml:space="preserve"> </w:t>
      </w:r>
    </w:p>
    <w:p w:rsidR="004159F8" w:rsidRDefault="004159F8" w:rsidP="00D70D45">
      <w:pPr>
        <w:pStyle w:val="En-tte"/>
        <w:keepNext/>
        <w:numPr>
          <w:ilvl w:val="0"/>
          <w:numId w:val="5"/>
        </w:numPr>
        <w:ind w:left="1134" w:hanging="425"/>
        <w:jc w:val="both"/>
      </w:pPr>
      <w:r>
        <w:t>Connaissance du monde fluvial</w:t>
      </w:r>
    </w:p>
    <w:p w:rsidR="004159F8" w:rsidRDefault="003774A0" w:rsidP="00D70D45">
      <w:pPr>
        <w:pStyle w:val="En-tte"/>
        <w:keepNext/>
        <w:numPr>
          <w:ilvl w:val="0"/>
          <w:numId w:val="5"/>
        </w:numPr>
        <w:ind w:left="1134" w:hanging="425"/>
        <w:jc w:val="both"/>
      </w:pPr>
      <w:r>
        <w:t>Solidité financière du</w:t>
      </w:r>
      <w:r w:rsidR="009D4588">
        <w:t>/des</w:t>
      </w:r>
      <w:r>
        <w:t xml:space="preserve"> </w:t>
      </w:r>
      <w:proofErr w:type="gramStart"/>
      <w:r>
        <w:t>candidat</w:t>
      </w:r>
      <w:proofErr w:type="gramEnd"/>
    </w:p>
    <w:p w:rsidR="003774A0" w:rsidRDefault="003774A0" w:rsidP="003774A0">
      <w:pPr>
        <w:pStyle w:val="En-tte"/>
        <w:keepNext/>
        <w:ind w:left="1418"/>
        <w:jc w:val="both"/>
      </w:pPr>
    </w:p>
    <w:p w:rsidR="00FC5D38" w:rsidRPr="003774A0" w:rsidRDefault="005C648B" w:rsidP="00D70D45">
      <w:pPr>
        <w:pStyle w:val="En-tte"/>
        <w:keepNext/>
        <w:numPr>
          <w:ilvl w:val="0"/>
          <w:numId w:val="3"/>
        </w:numPr>
        <w:jc w:val="both"/>
        <w:rPr>
          <w:b/>
        </w:rPr>
      </w:pPr>
      <w:r w:rsidRPr="003774A0">
        <w:rPr>
          <w:b/>
        </w:rPr>
        <w:t xml:space="preserve"> Critères d’évaluation du projet</w:t>
      </w:r>
      <w:r w:rsidR="00000262">
        <w:rPr>
          <w:b/>
        </w:rPr>
        <w:t xml:space="preserve"> </w:t>
      </w:r>
      <w:proofErr w:type="gramStart"/>
      <w:r w:rsidR="001E11D9" w:rsidRPr="00E848B4">
        <w:rPr>
          <w:b/>
        </w:rPr>
        <w:t>( /</w:t>
      </w:r>
      <w:proofErr w:type="gramEnd"/>
      <w:r w:rsidR="001E11D9" w:rsidRPr="00E848B4">
        <w:rPr>
          <w:b/>
        </w:rPr>
        <w:t>28</w:t>
      </w:r>
      <w:r w:rsidR="00000262" w:rsidRPr="00E848B4">
        <w:rPr>
          <w:b/>
        </w:rPr>
        <w:t>)</w:t>
      </w:r>
    </w:p>
    <w:p w:rsidR="00D07511" w:rsidRDefault="00D07511" w:rsidP="00B76244">
      <w:pPr>
        <w:pStyle w:val="En-tte"/>
        <w:keepNext/>
        <w:numPr>
          <w:ilvl w:val="0"/>
          <w:numId w:val="6"/>
        </w:numPr>
        <w:jc w:val="both"/>
      </w:pPr>
      <w:r>
        <w:t xml:space="preserve">Adéquation avec </w:t>
      </w:r>
      <w:r w:rsidR="00B76244">
        <w:t>d</w:t>
      </w:r>
      <w:r>
        <w:t xml:space="preserve">es </w:t>
      </w:r>
      <w:r w:rsidR="00B76244">
        <w:t xml:space="preserve">objectifs d’animation de berges, </w:t>
      </w:r>
      <w:r w:rsidR="00B76244" w:rsidRPr="00B76244">
        <w:t>de loisir</w:t>
      </w:r>
      <w:r w:rsidR="00B76244">
        <w:t xml:space="preserve">, </w:t>
      </w:r>
      <w:r w:rsidR="00B76244" w:rsidRPr="00B76244">
        <w:t>de tourisme fluvial</w:t>
      </w:r>
      <w:r w:rsidR="00B76244">
        <w:t>/plaisance et de transport de personnes</w:t>
      </w:r>
    </w:p>
    <w:p w:rsidR="005C648B" w:rsidRDefault="005C648B" w:rsidP="00D70D45">
      <w:pPr>
        <w:pStyle w:val="En-tte"/>
        <w:keepNext/>
        <w:numPr>
          <w:ilvl w:val="0"/>
          <w:numId w:val="6"/>
        </w:numPr>
        <w:ind w:left="1134" w:hanging="425"/>
        <w:jc w:val="both"/>
      </w:pPr>
      <w:r>
        <w:t xml:space="preserve">Qualité </w:t>
      </w:r>
      <w:r w:rsidR="00721AE4">
        <w:t>du descriptif de l’activité et de l’organisation</w:t>
      </w:r>
    </w:p>
    <w:p w:rsidR="005C648B" w:rsidRDefault="005C648B" w:rsidP="00D70D45">
      <w:pPr>
        <w:pStyle w:val="En-tte"/>
        <w:keepNext/>
        <w:numPr>
          <w:ilvl w:val="0"/>
          <w:numId w:val="6"/>
        </w:numPr>
        <w:ind w:left="1134" w:hanging="425"/>
        <w:jc w:val="both"/>
      </w:pPr>
      <w:r>
        <w:t xml:space="preserve">Qualité </w:t>
      </w:r>
      <w:r w:rsidR="009D4588">
        <w:t xml:space="preserve">architecturale </w:t>
      </w:r>
      <w:r>
        <w:t>du projet envisagé</w:t>
      </w:r>
      <w:r w:rsidR="00B76244">
        <w:t xml:space="preserve"> ou du bateau existant </w:t>
      </w:r>
    </w:p>
    <w:p w:rsidR="005C648B" w:rsidRDefault="005C648B" w:rsidP="00D70D45">
      <w:pPr>
        <w:pStyle w:val="En-tte"/>
        <w:keepNext/>
        <w:numPr>
          <w:ilvl w:val="0"/>
          <w:numId w:val="6"/>
        </w:numPr>
        <w:ind w:left="1134" w:hanging="425"/>
        <w:jc w:val="both"/>
      </w:pPr>
      <w:r>
        <w:t>Caractère innovant du projet par rapport à l’offre existante sur les berges</w:t>
      </w:r>
    </w:p>
    <w:p w:rsidR="005C648B" w:rsidRDefault="005C648B" w:rsidP="00D70D45">
      <w:pPr>
        <w:pStyle w:val="En-tte"/>
        <w:keepNext/>
        <w:numPr>
          <w:ilvl w:val="0"/>
          <w:numId w:val="6"/>
        </w:numPr>
        <w:ind w:left="1134" w:hanging="425"/>
        <w:jc w:val="both"/>
      </w:pPr>
      <w:r>
        <w:t>Degré d’ouverture au public de l’activité envisagée</w:t>
      </w:r>
    </w:p>
    <w:p w:rsidR="005C648B" w:rsidRDefault="005C648B" w:rsidP="00D70D45">
      <w:pPr>
        <w:pStyle w:val="En-tte"/>
        <w:keepNext/>
        <w:numPr>
          <w:ilvl w:val="0"/>
          <w:numId w:val="6"/>
        </w:numPr>
        <w:ind w:left="1134" w:hanging="425"/>
        <w:jc w:val="both"/>
      </w:pPr>
      <w:r>
        <w:t>Crédibilité du Business Plan</w:t>
      </w:r>
    </w:p>
    <w:p w:rsidR="005C648B" w:rsidRDefault="005C648B" w:rsidP="00D70D45">
      <w:pPr>
        <w:pStyle w:val="En-tte"/>
        <w:keepNext/>
        <w:numPr>
          <w:ilvl w:val="0"/>
          <w:numId w:val="6"/>
        </w:numPr>
        <w:ind w:left="1134" w:hanging="425"/>
        <w:jc w:val="both"/>
      </w:pPr>
      <w:r>
        <w:t>Crédibilité du montage financier envisagé</w:t>
      </w:r>
    </w:p>
    <w:p w:rsidR="00B43533" w:rsidRDefault="005D6945" w:rsidP="00D70D45">
      <w:pPr>
        <w:pStyle w:val="En-tte"/>
        <w:keepNext/>
        <w:numPr>
          <w:ilvl w:val="0"/>
          <w:numId w:val="6"/>
        </w:numPr>
        <w:ind w:left="1134" w:hanging="425"/>
        <w:jc w:val="both"/>
      </w:pPr>
      <w:r>
        <w:t xml:space="preserve">Qualité </w:t>
      </w:r>
      <w:r w:rsidR="00D07511">
        <w:t>environnementale et sociétale</w:t>
      </w:r>
      <w:r w:rsidR="00B43533">
        <w:t xml:space="preserve"> du projet</w:t>
      </w:r>
    </w:p>
    <w:p w:rsidR="003774A0" w:rsidRDefault="003774A0" w:rsidP="003774A0">
      <w:pPr>
        <w:pStyle w:val="En-tte"/>
        <w:keepNext/>
        <w:jc w:val="both"/>
      </w:pPr>
    </w:p>
    <w:p w:rsidR="005C648B" w:rsidRPr="003774A0" w:rsidRDefault="005C648B" w:rsidP="00D70D45">
      <w:pPr>
        <w:pStyle w:val="En-tte"/>
        <w:keepNext/>
        <w:numPr>
          <w:ilvl w:val="0"/>
          <w:numId w:val="4"/>
        </w:numPr>
        <w:tabs>
          <w:tab w:val="left" w:pos="1134"/>
        </w:tabs>
        <w:ind w:left="851" w:hanging="425"/>
        <w:jc w:val="both"/>
        <w:rPr>
          <w:b/>
        </w:rPr>
      </w:pPr>
      <w:r w:rsidRPr="003774A0">
        <w:rPr>
          <w:b/>
        </w:rPr>
        <w:t>Critère d’adéquation du projet avec l’emplacement</w:t>
      </w:r>
      <w:r w:rsidR="00000262">
        <w:rPr>
          <w:b/>
        </w:rPr>
        <w:t xml:space="preserve"> </w:t>
      </w:r>
      <w:proofErr w:type="gramStart"/>
      <w:r w:rsidR="001E11D9" w:rsidRPr="00E848B4">
        <w:rPr>
          <w:b/>
        </w:rPr>
        <w:t>( /</w:t>
      </w:r>
      <w:proofErr w:type="gramEnd"/>
      <w:r w:rsidR="001E11D9" w:rsidRPr="00E848B4">
        <w:rPr>
          <w:b/>
        </w:rPr>
        <w:t>12</w:t>
      </w:r>
      <w:r w:rsidR="00000262" w:rsidRPr="00E848B4">
        <w:rPr>
          <w:b/>
        </w:rPr>
        <w:t>)</w:t>
      </w:r>
    </w:p>
    <w:p w:rsidR="002E69A0" w:rsidRDefault="007C59F4" w:rsidP="00D70D45">
      <w:pPr>
        <w:pStyle w:val="En-tte"/>
        <w:keepNext/>
        <w:numPr>
          <w:ilvl w:val="0"/>
          <w:numId w:val="7"/>
        </w:numPr>
        <w:ind w:left="1134" w:hanging="425"/>
        <w:jc w:val="both"/>
      </w:pPr>
      <w:r>
        <w:t xml:space="preserve">Pertinence du projet </w:t>
      </w:r>
      <w:r w:rsidR="00D07511">
        <w:t>par rapport au</w:t>
      </w:r>
      <w:r>
        <w:t xml:space="preserve"> site</w:t>
      </w:r>
    </w:p>
    <w:p w:rsidR="00B43533" w:rsidRPr="003774A0" w:rsidRDefault="009D4588" w:rsidP="00D70D45">
      <w:pPr>
        <w:pStyle w:val="En-tte"/>
        <w:keepNext/>
        <w:numPr>
          <w:ilvl w:val="0"/>
          <w:numId w:val="7"/>
        </w:numPr>
        <w:ind w:left="1134" w:hanging="425"/>
        <w:jc w:val="both"/>
      </w:pPr>
      <w:r>
        <w:t>Pour Ports de Paris, a</w:t>
      </w:r>
      <w:r w:rsidR="00B43533">
        <w:t xml:space="preserve">vis </w:t>
      </w:r>
      <w:r w:rsidR="00721AE4">
        <w:t>de l’architecte sur l’intégration architecturale du projet dans le site</w:t>
      </w:r>
    </w:p>
    <w:p w:rsidR="001D10D9" w:rsidRDefault="001D10D9" w:rsidP="00504C55">
      <w:pPr>
        <w:pStyle w:val="Corpsdetexte"/>
        <w:spacing w:after="120"/>
        <w:jc w:val="both"/>
        <w:rPr>
          <w:rFonts w:ascii="Myriad Pro" w:hAnsi="Myriad Pro"/>
          <w:szCs w:val="22"/>
        </w:rPr>
      </w:pPr>
    </w:p>
    <w:p w:rsidR="004A7C99" w:rsidRDefault="004A7C99" w:rsidP="00504C55">
      <w:pPr>
        <w:pStyle w:val="Corpsdetexte"/>
        <w:spacing w:after="120"/>
        <w:jc w:val="both"/>
        <w:rPr>
          <w:rFonts w:ascii="Myriad Pro" w:hAnsi="Myriad Pro"/>
          <w:szCs w:val="22"/>
        </w:rPr>
      </w:pPr>
    </w:p>
    <w:p w:rsidR="004A7C99" w:rsidRDefault="004A7C99" w:rsidP="00504C55">
      <w:pPr>
        <w:pStyle w:val="Corpsdetexte"/>
        <w:spacing w:after="120"/>
        <w:jc w:val="both"/>
        <w:rPr>
          <w:rFonts w:ascii="Myriad Pro" w:hAnsi="Myriad Pro"/>
          <w:szCs w:val="22"/>
        </w:rPr>
      </w:pPr>
    </w:p>
    <w:p w:rsidR="004A7C99" w:rsidRDefault="004A7C99" w:rsidP="00504C55">
      <w:pPr>
        <w:pStyle w:val="Corpsdetexte"/>
        <w:spacing w:after="120"/>
        <w:jc w:val="both"/>
        <w:rPr>
          <w:rFonts w:ascii="Myriad Pro" w:hAnsi="Myriad Pro"/>
          <w:szCs w:val="22"/>
        </w:rPr>
      </w:pPr>
    </w:p>
    <w:p w:rsidR="001D10D9" w:rsidRDefault="001D10D9" w:rsidP="00504C55">
      <w:pPr>
        <w:pStyle w:val="Corpsdetexte"/>
        <w:spacing w:after="120"/>
        <w:jc w:val="both"/>
        <w:rPr>
          <w:rFonts w:ascii="Myriad Pro" w:hAnsi="Myriad Pro"/>
          <w:szCs w:val="22"/>
        </w:rPr>
      </w:pPr>
    </w:p>
    <w:p w:rsidR="007249E0" w:rsidRPr="004A7C99" w:rsidRDefault="007249E0" w:rsidP="004A7C99">
      <w:pPr>
        <w:pStyle w:val="Corpsdetexte"/>
        <w:keepNext/>
        <w:numPr>
          <w:ilvl w:val="1"/>
          <w:numId w:val="1"/>
        </w:numPr>
        <w:spacing w:after="120"/>
        <w:jc w:val="both"/>
        <w:rPr>
          <w:rFonts w:ascii="Myriad Pro" w:hAnsi="Myriad Pro"/>
          <w:i/>
          <w:szCs w:val="22"/>
          <w:u w:val="single"/>
        </w:rPr>
      </w:pPr>
      <w:r w:rsidRPr="004A7C99">
        <w:rPr>
          <w:rFonts w:ascii="Myriad Pro" w:hAnsi="Myriad Pro"/>
          <w:i/>
          <w:szCs w:val="22"/>
          <w:u w:val="single"/>
        </w:rPr>
        <w:lastRenderedPageBreak/>
        <w:t>Clauses éliminatoires des dossiers</w:t>
      </w:r>
    </w:p>
    <w:p w:rsidR="007249E0" w:rsidRPr="00B76244" w:rsidRDefault="00872F08" w:rsidP="005A1AAC">
      <w:pPr>
        <w:pStyle w:val="En-tte"/>
        <w:keepNext/>
        <w:numPr>
          <w:ilvl w:val="0"/>
          <w:numId w:val="4"/>
        </w:numPr>
        <w:jc w:val="both"/>
      </w:pPr>
      <w:r w:rsidRPr="00B76244">
        <w:t>Dossier parvenu au-delà de la date limite</w:t>
      </w:r>
    </w:p>
    <w:p w:rsidR="00872F08" w:rsidRPr="00B76244" w:rsidRDefault="00872F08" w:rsidP="005A1AAC">
      <w:pPr>
        <w:pStyle w:val="En-tte"/>
        <w:keepNext/>
        <w:numPr>
          <w:ilvl w:val="0"/>
          <w:numId w:val="4"/>
        </w:numPr>
        <w:jc w:val="both"/>
      </w:pPr>
      <w:r w:rsidRPr="00B76244">
        <w:t xml:space="preserve">Dettes vis-à-vis de Ports de Paris </w:t>
      </w:r>
      <w:r w:rsidR="00B76244">
        <w:t>ou de VNF</w:t>
      </w:r>
    </w:p>
    <w:p w:rsidR="007249E0" w:rsidRPr="00B76244" w:rsidRDefault="00CC7A2D" w:rsidP="005A1AAC">
      <w:pPr>
        <w:pStyle w:val="En-tte"/>
        <w:keepNext/>
        <w:numPr>
          <w:ilvl w:val="0"/>
          <w:numId w:val="4"/>
        </w:numPr>
        <w:jc w:val="both"/>
      </w:pPr>
      <w:r w:rsidRPr="00B76244">
        <w:t xml:space="preserve">Dimensions du bateau non adaptées au </w:t>
      </w:r>
      <w:r w:rsidR="00B76244">
        <w:t>site</w:t>
      </w:r>
    </w:p>
    <w:p w:rsidR="005A1AAC" w:rsidRDefault="00D07511" w:rsidP="00D07511">
      <w:pPr>
        <w:pStyle w:val="En-tte"/>
        <w:keepNext/>
        <w:numPr>
          <w:ilvl w:val="0"/>
          <w:numId w:val="4"/>
        </w:numPr>
        <w:jc w:val="both"/>
      </w:pPr>
      <w:r w:rsidRPr="00B76244">
        <w:t>Activité non conforme aux contraintes techniques décrites dans la fiche descriptive de l’emplacement</w:t>
      </w:r>
    </w:p>
    <w:p w:rsidR="004A7C99" w:rsidRPr="00B76244" w:rsidRDefault="004A7C99" w:rsidP="00D07511">
      <w:pPr>
        <w:pStyle w:val="En-tte"/>
        <w:keepNext/>
        <w:numPr>
          <w:ilvl w:val="0"/>
          <w:numId w:val="4"/>
        </w:numPr>
        <w:jc w:val="both"/>
      </w:pPr>
      <w:r w:rsidRPr="00B76244">
        <w:t>Dossier incomplet</w:t>
      </w:r>
    </w:p>
    <w:p w:rsidR="00D07511" w:rsidRPr="00872F08" w:rsidRDefault="00D07511" w:rsidP="009D4588">
      <w:pPr>
        <w:pStyle w:val="Corpsdetexte"/>
        <w:keepNext/>
        <w:spacing w:after="120"/>
        <w:ind w:left="1080"/>
        <w:jc w:val="both"/>
        <w:rPr>
          <w:rFonts w:ascii="Myriad Pro" w:hAnsi="Myriad Pro"/>
          <w:i/>
          <w:szCs w:val="22"/>
        </w:rPr>
      </w:pPr>
    </w:p>
    <w:p w:rsidR="007249E0" w:rsidRDefault="007249E0" w:rsidP="007249E0">
      <w:pPr>
        <w:pStyle w:val="Corpsdetexte"/>
        <w:keepNext/>
        <w:spacing w:after="120"/>
        <w:ind w:left="1068"/>
        <w:jc w:val="both"/>
        <w:rPr>
          <w:rFonts w:ascii="Myriad Pro" w:hAnsi="Myriad Pro"/>
          <w:i/>
          <w:szCs w:val="22"/>
          <w:u w:val="single"/>
        </w:rPr>
      </w:pPr>
    </w:p>
    <w:p w:rsidR="004A7C99" w:rsidRPr="00E848B4" w:rsidRDefault="004A7C99" w:rsidP="003A2A09">
      <w:pPr>
        <w:pStyle w:val="Corpsdetexte"/>
        <w:keepNext/>
        <w:numPr>
          <w:ilvl w:val="1"/>
          <w:numId w:val="1"/>
        </w:numPr>
        <w:spacing w:after="120"/>
        <w:jc w:val="both"/>
        <w:rPr>
          <w:rFonts w:ascii="Myriad Pro" w:hAnsi="Myriad Pro"/>
          <w:i/>
          <w:szCs w:val="22"/>
          <w:u w:val="single"/>
        </w:rPr>
      </w:pPr>
      <w:r w:rsidRPr="00E848B4">
        <w:rPr>
          <w:rFonts w:ascii="Myriad Pro" w:hAnsi="Myriad Pro"/>
          <w:i/>
          <w:szCs w:val="22"/>
          <w:u w:val="single"/>
        </w:rPr>
        <w:t>Suite de l’attribution</w:t>
      </w:r>
    </w:p>
    <w:p w:rsidR="004A7C99" w:rsidRPr="00E848B4" w:rsidRDefault="004A7C99" w:rsidP="004A7C99">
      <w:pPr>
        <w:pStyle w:val="Corpsdetexte"/>
        <w:keepNext/>
        <w:numPr>
          <w:ilvl w:val="0"/>
          <w:numId w:val="13"/>
        </w:numPr>
        <w:spacing w:after="120"/>
        <w:ind w:left="1418" w:hanging="284"/>
        <w:jc w:val="both"/>
        <w:rPr>
          <w:rFonts w:ascii="Myriad Pro" w:hAnsi="Myriad Pro"/>
          <w:szCs w:val="22"/>
        </w:rPr>
      </w:pPr>
      <w:r w:rsidRPr="00E848B4">
        <w:rPr>
          <w:rFonts w:ascii="Myriad Pro" w:hAnsi="Myriad Pro"/>
          <w:szCs w:val="22"/>
        </w:rPr>
        <w:t>Si le projet sélectionné n’aboutit pas à la signature d’une convention au plus tard dans les six mois à compter de la notification au cand</w:t>
      </w:r>
      <w:r w:rsidR="003251C1" w:rsidRPr="00E848B4">
        <w:rPr>
          <w:rFonts w:ascii="Myriad Pro" w:hAnsi="Myriad Pro"/>
          <w:szCs w:val="22"/>
        </w:rPr>
        <w:t xml:space="preserve">idat retenu, l’emplacement </w:t>
      </w:r>
      <w:r w:rsidR="009D4588">
        <w:rPr>
          <w:rFonts w:ascii="Myriad Pro" w:hAnsi="Myriad Pro"/>
          <w:szCs w:val="22"/>
        </w:rPr>
        <w:t>ne pourra plus lui être attribué</w:t>
      </w:r>
      <w:r w:rsidRPr="00E848B4">
        <w:rPr>
          <w:rFonts w:ascii="Myriad Pro" w:hAnsi="Myriad Pro"/>
          <w:szCs w:val="22"/>
        </w:rPr>
        <w:t>.</w:t>
      </w:r>
    </w:p>
    <w:p w:rsidR="004A7C99" w:rsidRPr="004A7C99" w:rsidRDefault="004A7C99" w:rsidP="004A7C99">
      <w:pPr>
        <w:pStyle w:val="Corpsdetexte"/>
        <w:keepNext/>
        <w:spacing w:after="120"/>
        <w:ind w:left="1134"/>
        <w:jc w:val="both"/>
        <w:rPr>
          <w:rFonts w:ascii="Myriad Pro" w:hAnsi="Myriad Pro"/>
          <w:szCs w:val="22"/>
        </w:rPr>
      </w:pPr>
    </w:p>
    <w:p w:rsidR="00504C55" w:rsidRPr="004A7C99" w:rsidRDefault="00504C55" w:rsidP="004A7C99">
      <w:pPr>
        <w:pStyle w:val="Corpsdetexte"/>
        <w:keepNext/>
        <w:numPr>
          <w:ilvl w:val="1"/>
          <w:numId w:val="1"/>
        </w:numPr>
        <w:spacing w:after="120"/>
        <w:jc w:val="both"/>
        <w:rPr>
          <w:rFonts w:ascii="Myriad Pro" w:hAnsi="Myriad Pro"/>
          <w:i/>
          <w:szCs w:val="22"/>
          <w:u w:val="single"/>
        </w:rPr>
      </w:pPr>
      <w:r w:rsidRPr="004A7C99">
        <w:rPr>
          <w:rFonts w:ascii="Myriad Pro" w:hAnsi="Myriad Pro"/>
          <w:i/>
          <w:szCs w:val="22"/>
          <w:u w:val="single"/>
        </w:rPr>
        <w:t>Renseignements complémentaires et questions</w:t>
      </w:r>
    </w:p>
    <w:p w:rsidR="00AE17F5" w:rsidRDefault="00AE17F5" w:rsidP="00AE17F5">
      <w:pPr>
        <w:pStyle w:val="En-tte"/>
        <w:tabs>
          <w:tab w:val="clear" w:pos="4536"/>
          <w:tab w:val="clear" w:pos="9072"/>
        </w:tabs>
        <w:jc w:val="both"/>
        <w:rPr>
          <w:i/>
        </w:rPr>
      </w:pPr>
    </w:p>
    <w:p w:rsidR="00504C55" w:rsidRPr="00504C55" w:rsidRDefault="001D10D9" w:rsidP="00504C55">
      <w:pPr>
        <w:pStyle w:val="En-tte"/>
        <w:keepNext/>
        <w:jc w:val="both"/>
      </w:pPr>
      <w:r>
        <w:t>Pour obtenir tout renseignement complémentaire qui leur serait nécessaire</w:t>
      </w:r>
      <w:r w:rsidR="00504C55" w:rsidRPr="00504C55">
        <w:t xml:space="preserve"> pour élaborer leurs offres, les candidats doivent faire parvenir </w:t>
      </w:r>
      <w:r w:rsidR="00252038">
        <w:t>des</w:t>
      </w:r>
      <w:r w:rsidR="00504C55" w:rsidRPr="00504C55">
        <w:t xml:space="preserve"> demande</w:t>
      </w:r>
      <w:r w:rsidR="00252038">
        <w:t>s</w:t>
      </w:r>
      <w:r w:rsidR="00504C55" w:rsidRPr="00504C55">
        <w:t xml:space="preserve"> écrite</w:t>
      </w:r>
      <w:r w:rsidR="00252038">
        <w:t>s</w:t>
      </w:r>
      <w:r w:rsidR="00504C55" w:rsidRPr="00504C55">
        <w:t xml:space="preserve">. </w:t>
      </w:r>
    </w:p>
    <w:p w:rsidR="003774A0" w:rsidRDefault="003774A0" w:rsidP="00504C55">
      <w:pPr>
        <w:pStyle w:val="En-tte"/>
        <w:keepNext/>
        <w:jc w:val="both"/>
      </w:pPr>
    </w:p>
    <w:p w:rsidR="00504C55" w:rsidRPr="009D4588" w:rsidRDefault="00252038" w:rsidP="00504C55">
      <w:pPr>
        <w:pStyle w:val="En-tte"/>
        <w:keepNext/>
        <w:jc w:val="both"/>
      </w:pPr>
      <w:r>
        <w:t>Ces demandes écrites devront</w:t>
      </w:r>
      <w:r w:rsidR="00504C55" w:rsidRPr="00504C55">
        <w:t xml:space="preserve"> être adressées </w:t>
      </w:r>
      <w:r w:rsidR="00051189">
        <w:t xml:space="preserve">par e-mail </w:t>
      </w:r>
      <w:r w:rsidR="003774A0">
        <w:t>à</w:t>
      </w:r>
      <w:r w:rsidR="00504C55" w:rsidRPr="00504C55">
        <w:t xml:space="preserve"> </w:t>
      </w:r>
      <w:hyperlink r:id="rId16" w:history="1">
        <w:r w:rsidR="009D4588" w:rsidRPr="004B0D13">
          <w:rPr>
            <w:rStyle w:val="Lienhypertexte"/>
            <w:b/>
          </w:rPr>
          <w:t>ical@paris-ports.fr</w:t>
        </w:r>
      </w:hyperlink>
      <w:r w:rsidR="009D4588" w:rsidRPr="009D4588">
        <w:t xml:space="preserve"> et </w:t>
      </w:r>
      <w:hyperlink r:id="rId17" w:history="1">
        <w:r w:rsidR="009D4588" w:rsidRPr="009D4588">
          <w:rPr>
            <w:rStyle w:val="Lienhypertexte"/>
            <w:b/>
          </w:rPr>
          <w:t>sd.dtbs@vnf.fr</w:t>
        </w:r>
      </w:hyperlink>
      <w:r w:rsidR="009D4588">
        <w:t>.</w:t>
      </w:r>
    </w:p>
    <w:p w:rsidR="00AE17F5" w:rsidRPr="00AE17F5" w:rsidRDefault="00AE17F5" w:rsidP="00504C55">
      <w:pPr>
        <w:pStyle w:val="En-tte"/>
        <w:keepNext/>
        <w:jc w:val="both"/>
      </w:pPr>
    </w:p>
    <w:p w:rsidR="00732991" w:rsidRDefault="00732991" w:rsidP="00EF7948">
      <w:pPr>
        <w:rPr>
          <w:b/>
        </w:rPr>
      </w:pPr>
    </w:p>
    <w:p w:rsidR="00EB7AE7" w:rsidRPr="00EB7AE7" w:rsidRDefault="00EB7AE7" w:rsidP="003A2A09">
      <w:pPr>
        <w:pStyle w:val="En-tte"/>
        <w:numPr>
          <w:ilvl w:val="0"/>
          <w:numId w:val="1"/>
        </w:numPr>
        <w:tabs>
          <w:tab w:val="clear" w:pos="4536"/>
          <w:tab w:val="clear" w:pos="9072"/>
        </w:tabs>
        <w:jc w:val="both"/>
        <w:rPr>
          <w:b/>
        </w:rPr>
      </w:pPr>
      <w:r w:rsidRPr="00EB7AE7">
        <w:rPr>
          <w:b/>
        </w:rPr>
        <w:t xml:space="preserve">Contenu </w:t>
      </w:r>
      <w:r w:rsidR="00EF116E">
        <w:rPr>
          <w:b/>
        </w:rPr>
        <w:t xml:space="preserve">attendu </w:t>
      </w:r>
      <w:r w:rsidR="00EF7948">
        <w:rPr>
          <w:b/>
        </w:rPr>
        <w:t xml:space="preserve">des </w:t>
      </w:r>
      <w:r w:rsidR="00504C55">
        <w:rPr>
          <w:b/>
        </w:rPr>
        <w:t>offres</w:t>
      </w:r>
    </w:p>
    <w:p w:rsidR="00CB7A18" w:rsidRDefault="00CB7A18" w:rsidP="00A52CF3">
      <w:pPr>
        <w:pStyle w:val="En-tte"/>
        <w:jc w:val="both"/>
      </w:pPr>
    </w:p>
    <w:p w:rsidR="00DD198C" w:rsidRPr="00EF7948" w:rsidRDefault="00732991" w:rsidP="00EF7948">
      <w:pPr>
        <w:pStyle w:val="Corpsdetexte"/>
        <w:spacing w:after="120"/>
        <w:jc w:val="both"/>
        <w:rPr>
          <w:rFonts w:ascii="Myriad Pro" w:hAnsi="Myriad Pro"/>
          <w:szCs w:val="22"/>
        </w:rPr>
      </w:pPr>
      <w:r w:rsidRPr="00EF7948">
        <w:rPr>
          <w:rFonts w:ascii="Myriad Pro" w:hAnsi="Myriad Pro"/>
          <w:szCs w:val="22"/>
        </w:rPr>
        <w:t xml:space="preserve">Les offres devront être organisées </w:t>
      </w:r>
      <w:r w:rsidR="00694518">
        <w:rPr>
          <w:rFonts w:ascii="Myriad Pro" w:hAnsi="Myriad Pro"/>
          <w:szCs w:val="22"/>
        </w:rPr>
        <w:t>en s’appuyant sur la</w:t>
      </w:r>
      <w:r w:rsidRPr="00EF7948">
        <w:rPr>
          <w:rFonts w:ascii="Myriad Pro" w:hAnsi="Myriad Pro"/>
          <w:szCs w:val="22"/>
        </w:rPr>
        <w:t xml:space="preserve"> </w:t>
      </w:r>
      <w:r w:rsidR="003A2A09">
        <w:rPr>
          <w:rFonts w:ascii="Myriad Pro" w:hAnsi="Myriad Pro"/>
          <w:szCs w:val="22"/>
        </w:rPr>
        <w:t xml:space="preserve">structure </w:t>
      </w:r>
      <w:r w:rsidR="00041157">
        <w:rPr>
          <w:rFonts w:ascii="Myriad Pro" w:hAnsi="Myriad Pro"/>
          <w:szCs w:val="22"/>
        </w:rPr>
        <w:t xml:space="preserve">du </w:t>
      </w:r>
      <w:r w:rsidR="00041157" w:rsidRPr="00796126">
        <w:rPr>
          <w:rFonts w:ascii="Myriad Pro" w:hAnsi="Myriad Pro"/>
          <w:b/>
          <w:szCs w:val="22"/>
        </w:rPr>
        <w:t>dossier de candidature</w:t>
      </w:r>
      <w:r w:rsidR="00226917" w:rsidRPr="00796126">
        <w:rPr>
          <w:rFonts w:ascii="Myriad Pro" w:hAnsi="Myriad Pro"/>
          <w:b/>
          <w:szCs w:val="22"/>
        </w:rPr>
        <w:t xml:space="preserve"> </w:t>
      </w:r>
      <w:r w:rsidR="00226917">
        <w:rPr>
          <w:rFonts w:ascii="Myriad Pro" w:hAnsi="Myriad Pro"/>
          <w:szCs w:val="22"/>
        </w:rPr>
        <w:t xml:space="preserve">annexé au présent </w:t>
      </w:r>
      <w:r w:rsidR="00780A66">
        <w:rPr>
          <w:rFonts w:ascii="Myriad Pro" w:hAnsi="Myriad Pro"/>
          <w:szCs w:val="22"/>
        </w:rPr>
        <w:t xml:space="preserve">document, complété de tous éléments que le </w:t>
      </w:r>
      <w:r w:rsidR="009D4588">
        <w:rPr>
          <w:rFonts w:ascii="Myriad Pro" w:hAnsi="Myriad Pro"/>
          <w:szCs w:val="22"/>
        </w:rPr>
        <w:t>candidat</w:t>
      </w:r>
      <w:r w:rsidR="00780A66">
        <w:rPr>
          <w:rFonts w:ascii="Myriad Pro" w:hAnsi="Myriad Pro"/>
          <w:szCs w:val="22"/>
        </w:rPr>
        <w:t xml:space="preserve"> jugera utile d’insérer</w:t>
      </w:r>
      <w:r w:rsidR="009D4588">
        <w:rPr>
          <w:rFonts w:ascii="Myriad Pro" w:hAnsi="Myriad Pro"/>
          <w:szCs w:val="22"/>
        </w:rPr>
        <w:t>.</w:t>
      </w:r>
    </w:p>
    <w:p w:rsidR="00137CB3" w:rsidRPr="00D970B5" w:rsidRDefault="00137CB3" w:rsidP="00D970B5"/>
    <w:sectPr w:rsidR="00137CB3" w:rsidRPr="00D970B5" w:rsidSect="00137CB3">
      <w:headerReference w:type="even" r:id="rId18"/>
      <w:headerReference w:type="default" r:id="rId19"/>
      <w:headerReference w:type="first" r:id="rId20"/>
      <w:footerReference w:type="first" r:id="rId21"/>
      <w:type w:val="continuous"/>
      <w:pgSz w:w="11907" w:h="16840" w:code="9"/>
      <w:pgMar w:top="993" w:right="1361" w:bottom="1418" w:left="1361" w:header="426" w:footer="68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8D" w:rsidRDefault="0043238D">
      <w:r>
        <w:separator/>
      </w:r>
    </w:p>
  </w:endnote>
  <w:endnote w:type="continuationSeparator" w:id="0">
    <w:p w:rsidR="0043238D" w:rsidRDefault="0043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Source Sans Pro"/>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396641"/>
      <w:docPartObj>
        <w:docPartGallery w:val="Page Numbers (Bottom of Page)"/>
        <w:docPartUnique/>
      </w:docPartObj>
    </w:sdtPr>
    <w:sdtEndPr>
      <w:rPr>
        <w:sz w:val="14"/>
        <w:szCs w:val="14"/>
      </w:rPr>
    </w:sdtEndPr>
    <w:sdtContent>
      <w:sdt>
        <w:sdtPr>
          <w:id w:val="-1295213571"/>
          <w:docPartObj>
            <w:docPartGallery w:val="Page Numbers (Top of Page)"/>
            <w:docPartUnique/>
          </w:docPartObj>
        </w:sdtPr>
        <w:sdtEndPr>
          <w:rPr>
            <w:sz w:val="14"/>
            <w:szCs w:val="14"/>
          </w:rPr>
        </w:sdtEndPr>
        <w:sdtContent>
          <w:p w:rsidR="00C02B13" w:rsidRDefault="00C02B13" w:rsidP="00C02B13">
            <w:pPr>
              <w:pStyle w:val="Pieddepage"/>
              <w:jc w:val="right"/>
              <w:rPr>
                <w:b/>
                <w:sz w:val="24"/>
                <w:szCs w:val="24"/>
              </w:rPr>
            </w:pPr>
            <w:r>
              <w:t xml:space="preserve">Page </w:t>
            </w:r>
            <w:r>
              <w:rPr>
                <w:b/>
                <w:sz w:val="24"/>
                <w:szCs w:val="24"/>
              </w:rPr>
              <w:fldChar w:fldCharType="begin"/>
            </w:r>
            <w:r>
              <w:rPr>
                <w:b/>
              </w:rPr>
              <w:instrText>PAGE</w:instrText>
            </w:r>
            <w:r>
              <w:rPr>
                <w:b/>
                <w:sz w:val="24"/>
                <w:szCs w:val="24"/>
              </w:rPr>
              <w:fldChar w:fldCharType="separate"/>
            </w:r>
            <w:r w:rsidR="002A2200">
              <w:rPr>
                <w:b/>
                <w:noProof/>
              </w:rPr>
              <w:t>2</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2A2200">
              <w:rPr>
                <w:b/>
                <w:noProof/>
              </w:rPr>
              <w:t>4</w:t>
            </w:r>
            <w:r>
              <w:rPr>
                <w:b/>
                <w:sz w:val="24"/>
                <w:szCs w:val="24"/>
              </w:rPr>
              <w:fldChar w:fldCharType="end"/>
            </w:r>
          </w:p>
          <w:p w:rsidR="00C02B13" w:rsidRPr="00DC4412" w:rsidRDefault="002A2200" w:rsidP="00C02B13">
            <w:pPr>
              <w:pStyle w:val="Pieddepage"/>
              <w:rPr>
                <w:sz w:val="14"/>
                <w:szCs w:val="14"/>
              </w:rPr>
            </w:pPr>
          </w:p>
        </w:sdtContent>
      </w:sdt>
    </w:sdtContent>
  </w:sdt>
  <w:p w:rsidR="002B4376" w:rsidRDefault="002B4376" w:rsidP="00C02B13">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128526"/>
      <w:docPartObj>
        <w:docPartGallery w:val="Page Numbers (Bottom of Page)"/>
        <w:docPartUnique/>
      </w:docPartObj>
    </w:sdtPr>
    <w:sdtEndPr>
      <w:rPr>
        <w:sz w:val="14"/>
        <w:szCs w:val="14"/>
      </w:rPr>
    </w:sdtEndPr>
    <w:sdtContent>
      <w:sdt>
        <w:sdtPr>
          <w:id w:val="1853835258"/>
          <w:docPartObj>
            <w:docPartGallery w:val="Page Numbers (Top of Page)"/>
            <w:docPartUnique/>
          </w:docPartObj>
        </w:sdtPr>
        <w:sdtEndPr>
          <w:rPr>
            <w:sz w:val="14"/>
            <w:szCs w:val="14"/>
          </w:rPr>
        </w:sdtEndPr>
        <w:sdtContent>
          <w:p w:rsidR="002B4376" w:rsidRDefault="002B4376">
            <w:pPr>
              <w:pStyle w:val="Pieddepage"/>
              <w:jc w:val="right"/>
              <w:rPr>
                <w:b/>
                <w:sz w:val="24"/>
                <w:szCs w:val="24"/>
              </w:rPr>
            </w:pPr>
            <w:r>
              <w:t xml:space="preserve">Page </w:t>
            </w:r>
            <w:r>
              <w:rPr>
                <w:b/>
                <w:sz w:val="24"/>
                <w:szCs w:val="24"/>
              </w:rPr>
              <w:fldChar w:fldCharType="begin"/>
            </w:r>
            <w:r>
              <w:rPr>
                <w:b/>
              </w:rPr>
              <w:instrText>PAGE</w:instrText>
            </w:r>
            <w:r>
              <w:rPr>
                <w:b/>
                <w:sz w:val="24"/>
                <w:szCs w:val="24"/>
              </w:rPr>
              <w:fldChar w:fldCharType="separate"/>
            </w:r>
            <w:r w:rsidR="002A2200">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2A2200">
              <w:rPr>
                <w:b/>
                <w:noProof/>
              </w:rPr>
              <w:t>4</w:t>
            </w:r>
            <w:r>
              <w:rPr>
                <w:b/>
                <w:sz w:val="24"/>
                <w:szCs w:val="24"/>
              </w:rPr>
              <w:fldChar w:fldCharType="end"/>
            </w:r>
          </w:p>
          <w:p w:rsidR="002B4376" w:rsidRPr="00DC4412" w:rsidRDefault="002A2200" w:rsidP="00DC4412">
            <w:pPr>
              <w:pStyle w:val="Pieddepage"/>
              <w:rPr>
                <w:sz w:val="14"/>
                <w:szCs w:val="14"/>
              </w:rPr>
            </w:pPr>
          </w:p>
        </w:sdtContent>
      </w:sdt>
    </w:sdtContent>
  </w:sdt>
  <w:p w:rsidR="002B4376" w:rsidRPr="00266EFA" w:rsidRDefault="002B4376" w:rsidP="000F299E">
    <w:pPr>
      <w:ind w:right="-624"/>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76" w:rsidRDefault="002B4376">
    <w:pPr>
      <w:pStyle w:val="Titre3"/>
    </w:pPr>
    <w:r>
      <w:t>Port  autonome  de  Paris  Département  des  études et de la  prospective  2,  quai  de  Grenelle  75732  Paris  Cedex 15</w:t>
    </w:r>
  </w:p>
  <w:p w:rsidR="002B4376" w:rsidRDefault="002B4376">
    <w:pPr>
      <w:ind w:left="-567" w:right="-454"/>
      <w:jc w:val="center"/>
      <w:rPr>
        <w:i/>
        <w:sz w:val="18"/>
      </w:rPr>
    </w:pPr>
    <w:r>
      <w:rPr>
        <w:i/>
        <w:sz w:val="18"/>
      </w:rPr>
      <w:t xml:space="preserve">Tél : 01.40.58.43.43 Fax : 01.44.37.73.02  e-mail : dep@paris-ports.fr   Web: </w:t>
    </w:r>
    <w:hyperlink r:id="rId1" w:history="1">
      <w:r>
        <w:rPr>
          <w:rStyle w:val="Lienhypertexte"/>
        </w:rPr>
        <w:t>www.paris-ports.fr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8D" w:rsidRDefault="0043238D">
      <w:r>
        <w:separator/>
      </w:r>
    </w:p>
  </w:footnote>
  <w:footnote w:type="continuationSeparator" w:id="0">
    <w:p w:rsidR="0043238D" w:rsidRDefault="0043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13" w:rsidRDefault="00F5084C">
    <w:pPr>
      <w:pStyle w:val="En-tte"/>
    </w:pPr>
    <w:r w:rsidRPr="00F5084C">
      <w:rPr>
        <w:noProof/>
      </w:rPr>
      <mc:AlternateContent>
        <mc:Choice Requires="wps">
          <w:drawing>
            <wp:anchor distT="0" distB="0" distL="114300" distR="114300" simplePos="0" relativeHeight="251659264" behindDoc="0" locked="0" layoutInCell="1" allowOverlap="1" wp14:anchorId="4EF7663F" wp14:editId="041A6D2F">
              <wp:simplePos x="0" y="0"/>
              <wp:positionH relativeFrom="column">
                <wp:posOffset>4324146</wp:posOffset>
              </wp:positionH>
              <wp:positionV relativeFrom="paragraph">
                <wp:posOffset>1260080</wp:posOffset>
              </wp:positionV>
              <wp:extent cx="1436370" cy="768985"/>
              <wp:effectExtent l="0" t="0" r="0" b="0"/>
              <wp:wrapNone/>
              <wp:docPr id="10" name="Rectangle 9"/>
              <wp:cNvGraphicFramePr/>
              <a:graphic xmlns:a="http://schemas.openxmlformats.org/drawingml/2006/main">
                <a:graphicData uri="http://schemas.microsoft.com/office/word/2010/wordprocessingShape">
                  <wps:wsp>
                    <wps:cNvSpPr/>
                    <wps:spPr>
                      <a:xfrm>
                        <a:off x="0" y="0"/>
                        <a:ext cx="1436370" cy="768985"/>
                      </a:xfrm>
                      <a:prstGeom prst="rect">
                        <a:avLst/>
                      </a:prstGeom>
                    </wps:spPr>
                    <wps:txbx>
                      <w:txbxContent>
                        <w:p w:rsidR="00F5084C" w:rsidRDefault="00F5084C" w:rsidP="00F5084C">
                          <w:pPr>
                            <w:pStyle w:val="NormalWeb"/>
                            <w:spacing w:before="0" w:beforeAutospacing="0" w:after="0" w:afterAutospacing="0"/>
                            <w:jc w:val="right"/>
                          </w:pPr>
                          <w:r>
                            <w:rPr>
                              <w:rFonts w:asciiTheme="minorHAnsi" w:hAnsi="Calibri" w:cstheme="minorBidi"/>
                              <w:b/>
                              <w:bCs/>
                              <w:color w:val="000000" w:themeColor="text1"/>
                              <w:kern w:val="24"/>
                              <w:sz w:val="22"/>
                              <w:szCs w:val="22"/>
                            </w:rPr>
                            <w:t>Direction</w:t>
                          </w:r>
                          <w:r>
                            <w:rPr>
                              <w:rFonts w:asciiTheme="minorHAnsi" w:hAnsi="Calibri" w:cstheme="minorBidi"/>
                              <w:b/>
                              <w:bCs/>
                              <w:color w:val="000000" w:themeColor="text1"/>
                              <w:kern w:val="24"/>
                              <w:sz w:val="22"/>
                              <w:szCs w:val="22"/>
                            </w:rPr>
                            <w:br/>
                            <w:t>territoriale</w:t>
                          </w:r>
                          <w:r>
                            <w:rPr>
                              <w:rFonts w:asciiTheme="minorHAnsi" w:hAnsi="Calibri" w:cstheme="minorBidi"/>
                              <w:b/>
                              <w:bCs/>
                              <w:color w:val="000000" w:themeColor="text1"/>
                              <w:kern w:val="24"/>
                              <w:sz w:val="22"/>
                              <w:szCs w:val="22"/>
                            </w:rPr>
                            <w:br/>
                            <w:t>Bassin</w:t>
                          </w:r>
                          <w:r>
                            <w:rPr>
                              <w:rFonts w:asciiTheme="minorHAnsi" w:hAnsi="Calibri" w:cstheme="minorBidi"/>
                              <w:b/>
                              <w:bCs/>
                              <w:color w:val="000000" w:themeColor="text1"/>
                              <w:kern w:val="24"/>
                              <w:sz w:val="22"/>
                              <w:szCs w:val="22"/>
                            </w:rPr>
                            <w:br/>
                            <w:t>de la Seine</w:t>
                          </w:r>
                        </w:p>
                      </w:txbxContent>
                    </wps:txbx>
                    <wps:bodyPr wrap="square">
                      <a:spAutoFit/>
                    </wps:bodyPr>
                  </wps:wsp>
                </a:graphicData>
              </a:graphic>
            </wp:anchor>
          </w:drawing>
        </mc:Choice>
        <mc:Fallback>
          <w:pict>
            <v:rect id="Rectangle 9" o:spid="_x0000_s1026" style="position:absolute;margin-left:340.5pt;margin-top:99.2pt;width:113.1pt;height:6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" filled="f" stroked="f">
              <v:textbox style="mso-fit-shape-to-text:t">
                <w:txbxContent>
                  <w:p w:rsidR="00F5084C" w:rsidRDefault="00F5084C" w:rsidP="00F5084C">
                    <w:pPr>
                      <w:pStyle w:val="NormalWeb"/>
                      <w:spacing w:before="0" w:beforeAutospacing="0" w:after="0" w:afterAutospacing="0"/>
                      <w:jc w:val="right"/>
                    </w:pPr>
                    <w:r>
                      <w:rPr>
                        <w:rFonts w:asciiTheme="minorHAnsi" w:hAnsi="Calibri" w:cstheme="minorBidi"/>
                        <w:b/>
                        <w:bCs/>
                        <w:color w:val="000000" w:themeColor="text1"/>
                        <w:kern w:val="24"/>
                        <w:sz w:val="22"/>
                        <w:szCs w:val="22"/>
                      </w:rPr>
                      <w:t>Direction</w:t>
                    </w:r>
                    <w:r>
                      <w:rPr>
                        <w:rFonts w:asciiTheme="minorHAnsi" w:hAnsi="Calibri" w:cstheme="minorBidi"/>
                        <w:b/>
                        <w:bCs/>
                        <w:color w:val="000000" w:themeColor="text1"/>
                        <w:kern w:val="24"/>
                        <w:sz w:val="22"/>
                        <w:szCs w:val="22"/>
                      </w:rPr>
                      <w:br/>
                      <w:t>territoriale</w:t>
                    </w:r>
                    <w:r>
                      <w:rPr>
                        <w:rFonts w:asciiTheme="minorHAnsi" w:hAnsi="Calibri" w:cstheme="minorBidi"/>
                        <w:b/>
                        <w:bCs/>
                        <w:color w:val="000000" w:themeColor="text1"/>
                        <w:kern w:val="24"/>
                        <w:sz w:val="22"/>
                        <w:szCs w:val="22"/>
                      </w:rPr>
                      <w:br/>
                      <w:t>Bassin</w:t>
                    </w:r>
                    <w:r>
                      <w:rPr>
                        <w:rFonts w:asciiTheme="minorHAnsi" w:hAnsi="Calibri" w:cstheme="minorBidi"/>
                        <w:b/>
                        <w:bCs/>
                        <w:color w:val="000000" w:themeColor="text1"/>
                        <w:kern w:val="24"/>
                        <w:sz w:val="22"/>
                        <w:szCs w:val="22"/>
                      </w:rPr>
                      <w:br/>
                      <w:t>de la Seine</w:t>
                    </w:r>
                  </w:p>
                </w:txbxContent>
              </v:textbox>
            </v:rect>
          </w:pict>
        </mc:Fallback>
      </mc:AlternateContent>
    </w:r>
    <w:r w:rsidR="00CD1383" w:rsidRPr="00CD1383">
      <w:rPr>
        <w:noProof/>
      </w:rPr>
      <w:drawing>
        <wp:inline distT="0" distB="0" distL="0" distR="0" wp14:anchorId="04DB65F1" wp14:editId="6FE27510">
          <wp:extent cx="1188368" cy="1115616"/>
          <wp:effectExtent l="0" t="0" r="0" b="8890"/>
          <wp:docPr id="11" name="Image 10"/>
          <wp:cNvGraphicFramePr/>
          <a:graphic xmlns:a="http://schemas.openxmlformats.org/drawingml/2006/main">
            <a:graphicData uri="http://schemas.openxmlformats.org/drawingml/2006/picture">
              <pic:pic xmlns:pic="http://schemas.openxmlformats.org/drawingml/2006/picture">
                <pic:nvPicPr>
                  <pic:cNvPr id="11" name="Image 10"/>
                  <pic:cNvPicPr/>
                </pic:nvPicPr>
                <pic:blipFill>
                  <a:blip r:embed="rId1"/>
                  <a:stretch>
                    <a:fillRect/>
                  </a:stretch>
                </pic:blipFill>
                <pic:spPr>
                  <a:xfrm>
                    <a:off x="0" y="0"/>
                    <a:ext cx="1188368" cy="1115616"/>
                  </a:xfrm>
                  <a:prstGeom prst="rect">
                    <a:avLst/>
                  </a:prstGeom>
                </pic:spPr>
              </pic:pic>
            </a:graphicData>
          </a:graphic>
        </wp:inline>
      </w:drawing>
    </w:r>
    <w:r>
      <w:ptab w:relativeTo="margin" w:alignment="right" w:leader="none"/>
    </w:r>
    <w:r w:rsidRPr="00F5084C">
      <w:rPr>
        <w:noProof/>
      </w:rPr>
      <w:drawing>
        <wp:inline distT="0" distB="0" distL="0" distR="0" wp14:anchorId="5DB1CE96" wp14:editId="094F405D">
          <wp:extent cx="973137" cy="647700"/>
          <wp:effectExtent l="0" t="0" r="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137" cy="647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76" w:rsidRDefault="002B437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76" w:rsidRDefault="00CD1383">
    <w:pPr>
      <w:pStyle w:val="En-tte"/>
    </w:pPr>
    <w:r w:rsidRPr="00CD1383">
      <w:rPr>
        <w:noProof/>
      </w:rPr>
      <w:drawing>
        <wp:inline distT="0" distB="0" distL="0" distR="0" wp14:anchorId="4507BA78" wp14:editId="54895AEB">
          <wp:extent cx="1188368" cy="1115616"/>
          <wp:effectExtent l="0" t="0" r="0" b="8890"/>
          <wp:docPr id="4" name="Image 10"/>
          <wp:cNvGraphicFramePr/>
          <a:graphic xmlns:a="http://schemas.openxmlformats.org/drawingml/2006/main">
            <a:graphicData uri="http://schemas.openxmlformats.org/drawingml/2006/picture">
              <pic:pic xmlns:pic="http://schemas.openxmlformats.org/drawingml/2006/picture">
                <pic:nvPicPr>
                  <pic:cNvPr id="11" name="Image 10"/>
                  <pic:cNvPicPr/>
                </pic:nvPicPr>
                <pic:blipFill>
                  <a:blip r:embed="rId1"/>
                  <a:stretch>
                    <a:fillRect/>
                  </a:stretch>
                </pic:blipFill>
                <pic:spPr>
                  <a:xfrm>
                    <a:off x="0" y="0"/>
                    <a:ext cx="1188368" cy="1115616"/>
                  </a:xfrm>
                  <a:prstGeom prst="rect">
                    <a:avLst/>
                  </a:prstGeom>
                </pic:spPr>
              </pic:pic>
            </a:graphicData>
          </a:graphic>
        </wp:inline>
      </w:drawing>
    </w:r>
    <w:r w:rsidR="00F5084C">
      <w:ptab w:relativeTo="margin" w:alignment="right" w:leader="none"/>
    </w:r>
    <w:r w:rsidR="00F5084C" w:rsidRPr="00F5084C">
      <w:rPr>
        <w:noProof/>
      </w:rPr>
      <w:drawing>
        <wp:inline distT="0" distB="0" distL="0" distR="0" wp14:anchorId="31332A3A" wp14:editId="12E7BE60">
          <wp:extent cx="973137" cy="6477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137" cy="647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76" w:rsidRPr="00137CB3" w:rsidRDefault="002B4376" w:rsidP="00137C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96D"/>
    <w:multiLevelType w:val="hybridMultilevel"/>
    <w:tmpl w:val="F956EC9A"/>
    <w:lvl w:ilvl="0" w:tplc="040C0001">
      <w:start w:val="1"/>
      <w:numFmt w:val="bullet"/>
      <w:lvlText w:val=""/>
      <w:lvlJc w:val="left"/>
      <w:pPr>
        <w:ind w:left="2136" w:hanging="360"/>
      </w:pPr>
      <w:rPr>
        <w:rFonts w:ascii="Symbol" w:hAnsi="Symbol"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
    <w:nsid w:val="05984690"/>
    <w:multiLevelType w:val="hybridMultilevel"/>
    <w:tmpl w:val="929009D0"/>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nsid w:val="13DF01A8"/>
    <w:multiLevelType w:val="hybridMultilevel"/>
    <w:tmpl w:val="8660AB8C"/>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nsid w:val="1A2D62AD"/>
    <w:multiLevelType w:val="hybridMultilevel"/>
    <w:tmpl w:val="2A8EF338"/>
    <w:lvl w:ilvl="0" w:tplc="3B603BBC">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7362AE"/>
    <w:multiLevelType w:val="hybridMultilevel"/>
    <w:tmpl w:val="550659CC"/>
    <w:lvl w:ilvl="0" w:tplc="34DC58DC">
      <w:numFmt w:val="bullet"/>
      <w:lvlText w:val="-"/>
      <w:lvlJc w:val="left"/>
      <w:pPr>
        <w:ind w:left="720" w:hanging="360"/>
      </w:pPr>
      <w:rPr>
        <w:rFonts w:ascii="Myriad Pro" w:eastAsia="Times New Roman" w:hAnsi="Myriad Pro"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E43477"/>
    <w:multiLevelType w:val="hybridMultilevel"/>
    <w:tmpl w:val="E00CDC8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4B32155"/>
    <w:multiLevelType w:val="hybridMultilevel"/>
    <w:tmpl w:val="CA5A705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4801BF8"/>
    <w:multiLevelType w:val="multilevel"/>
    <w:tmpl w:val="D382AFFC"/>
    <w:lvl w:ilvl="0">
      <w:start w:val="1"/>
      <w:numFmt w:val="decimal"/>
      <w:lvlText w:val="%1."/>
      <w:lvlJc w:val="left"/>
      <w:pPr>
        <w:ind w:left="1353"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8">
    <w:nsid w:val="4B345E25"/>
    <w:multiLevelType w:val="hybridMultilevel"/>
    <w:tmpl w:val="AFCCA79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BA00803"/>
    <w:multiLevelType w:val="hybridMultilevel"/>
    <w:tmpl w:val="0136F5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882138"/>
    <w:multiLevelType w:val="hybridMultilevel"/>
    <w:tmpl w:val="767A8E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030857"/>
    <w:multiLevelType w:val="hybridMultilevel"/>
    <w:tmpl w:val="3CC83D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A84139"/>
    <w:multiLevelType w:val="multilevel"/>
    <w:tmpl w:val="EBB6509C"/>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3">
    <w:nsid w:val="60BB26E8"/>
    <w:multiLevelType w:val="hybridMultilevel"/>
    <w:tmpl w:val="78E6A6A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1"/>
  </w:num>
  <w:num w:numId="6">
    <w:abstractNumId w:val="6"/>
  </w:num>
  <w:num w:numId="7">
    <w:abstractNumId w:val="5"/>
  </w:num>
  <w:num w:numId="8">
    <w:abstractNumId w:val="2"/>
  </w:num>
  <w:num w:numId="9">
    <w:abstractNumId w:val="13"/>
  </w:num>
  <w:num w:numId="10">
    <w:abstractNumId w:val="12"/>
  </w:num>
  <w:num w:numId="11">
    <w:abstractNumId w:val="3"/>
  </w:num>
  <w:num w:numId="12">
    <w:abstractNumId w:val="0"/>
  </w:num>
  <w:num w:numId="13">
    <w:abstractNumId w:val="1"/>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93"/>
    <w:rsid w:val="00000262"/>
    <w:rsid w:val="00003235"/>
    <w:rsid w:val="00006509"/>
    <w:rsid w:val="00006ED6"/>
    <w:rsid w:val="00023395"/>
    <w:rsid w:val="00031EEC"/>
    <w:rsid w:val="00037135"/>
    <w:rsid w:val="0003736D"/>
    <w:rsid w:val="00041157"/>
    <w:rsid w:val="00051189"/>
    <w:rsid w:val="000536C8"/>
    <w:rsid w:val="00056F50"/>
    <w:rsid w:val="0006377C"/>
    <w:rsid w:val="00085476"/>
    <w:rsid w:val="0009785E"/>
    <w:rsid w:val="000A7EEE"/>
    <w:rsid w:val="000D0354"/>
    <w:rsid w:val="000D2C52"/>
    <w:rsid w:val="000D7220"/>
    <w:rsid w:val="000F299E"/>
    <w:rsid w:val="00100C84"/>
    <w:rsid w:val="0010574B"/>
    <w:rsid w:val="001126DD"/>
    <w:rsid w:val="00113483"/>
    <w:rsid w:val="001230AA"/>
    <w:rsid w:val="00133CAA"/>
    <w:rsid w:val="00137CB3"/>
    <w:rsid w:val="0016559C"/>
    <w:rsid w:val="00165763"/>
    <w:rsid w:val="00174A2C"/>
    <w:rsid w:val="001751D9"/>
    <w:rsid w:val="00185688"/>
    <w:rsid w:val="00191BD1"/>
    <w:rsid w:val="001A0135"/>
    <w:rsid w:val="001B1B78"/>
    <w:rsid w:val="001B4244"/>
    <w:rsid w:val="001C66F8"/>
    <w:rsid w:val="001D10D9"/>
    <w:rsid w:val="001E11D9"/>
    <w:rsid w:val="001E2859"/>
    <w:rsid w:val="001E720E"/>
    <w:rsid w:val="001F0901"/>
    <w:rsid w:val="001F2CB1"/>
    <w:rsid w:val="001F4CBC"/>
    <w:rsid w:val="001F7C2E"/>
    <w:rsid w:val="00205848"/>
    <w:rsid w:val="0021474A"/>
    <w:rsid w:val="00221514"/>
    <w:rsid w:val="00221B79"/>
    <w:rsid w:val="0022497B"/>
    <w:rsid w:val="00226917"/>
    <w:rsid w:val="002371DA"/>
    <w:rsid w:val="00247B9A"/>
    <w:rsid w:val="00252038"/>
    <w:rsid w:val="00255A97"/>
    <w:rsid w:val="002649FA"/>
    <w:rsid w:val="00266EFA"/>
    <w:rsid w:val="002758CE"/>
    <w:rsid w:val="0029356C"/>
    <w:rsid w:val="00294C13"/>
    <w:rsid w:val="00296275"/>
    <w:rsid w:val="00297915"/>
    <w:rsid w:val="002A2179"/>
    <w:rsid w:val="002A2200"/>
    <w:rsid w:val="002A5A85"/>
    <w:rsid w:val="002B0AF5"/>
    <w:rsid w:val="002B4376"/>
    <w:rsid w:val="002B6775"/>
    <w:rsid w:val="002B6C28"/>
    <w:rsid w:val="002C422E"/>
    <w:rsid w:val="002D49B7"/>
    <w:rsid w:val="002E69A0"/>
    <w:rsid w:val="002F119C"/>
    <w:rsid w:val="00300A85"/>
    <w:rsid w:val="003079FF"/>
    <w:rsid w:val="0032344D"/>
    <w:rsid w:val="003251C1"/>
    <w:rsid w:val="0034487E"/>
    <w:rsid w:val="00346C49"/>
    <w:rsid w:val="0034762F"/>
    <w:rsid w:val="00372CFE"/>
    <w:rsid w:val="003774A0"/>
    <w:rsid w:val="003825F4"/>
    <w:rsid w:val="00383107"/>
    <w:rsid w:val="00390B88"/>
    <w:rsid w:val="00392759"/>
    <w:rsid w:val="003A009A"/>
    <w:rsid w:val="003A043D"/>
    <w:rsid w:val="003A2A09"/>
    <w:rsid w:val="003A69F8"/>
    <w:rsid w:val="003C106C"/>
    <w:rsid w:val="003C233D"/>
    <w:rsid w:val="003C56DC"/>
    <w:rsid w:val="003C7BE2"/>
    <w:rsid w:val="003E0D16"/>
    <w:rsid w:val="003E4E5A"/>
    <w:rsid w:val="003E6CC1"/>
    <w:rsid w:val="003F07B9"/>
    <w:rsid w:val="003F456B"/>
    <w:rsid w:val="00401F24"/>
    <w:rsid w:val="004159F8"/>
    <w:rsid w:val="00424FE5"/>
    <w:rsid w:val="00425150"/>
    <w:rsid w:val="0043238D"/>
    <w:rsid w:val="004342D6"/>
    <w:rsid w:val="00435780"/>
    <w:rsid w:val="004471A6"/>
    <w:rsid w:val="00453D1F"/>
    <w:rsid w:val="0047372D"/>
    <w:rsid w:val="00476A28"/>
    <w:rsid w:val="00485F2A"/>
    <w:rsid w:val="0049463B"/>
    <w:rsid w:val="004A02BF"/>
    <w:rsid w:val="004A07FF"/>
    <w:rsid w:val="004A5CEA"/>
    <w:rsid w:val="004A7C99"/>
    <w:rsid w:val="004C3908"/>
    <w:rsid w:val="004C5039"/>
    <w:rsid w:val="004D14A1"/>
    <w:rsid w:val="004E1D93"/>
    <w:rsid w:val="004E3965"/>
    <w:rsid w:val="004E5489"/>
    <w:rsid w:val="004F61E0"/>
    <w:rsid w:val="00504C55"/>
    <w:rsid w:val="00504D6D"/>
    <w:rsid w:val="00513220"/>
    <w:rsid w:val="0051731D"/>
    <w:rsid w:val="00520C38"/>
    <w:rsid w:val="005304DA"/>
    <w:rsid w:val="00535055"/>
    <w:rsid w:val="005357E8"/>
    <w:rsid w:val="005428E8"/>
    <w:rsid w:val="00546C30"/>
    <w:rsid w:val="00547F8F"/>
    <w:rsid w:val="005611B2"/>
    <w:rsid w:val="00562796"/>
    <w:rsid w:val="00575B48"/>
    <w:rsid w:val="0058116F"/>
    <w:rsid w:val="00590039"/>
    <w:rsid w:val="005A047D"/>
    <w:rsid w:val="005A1AAC"/>
    <w:rsid w:val="005B2D47"/>
    <w:rsid w:val="005C3EDC"/>
    <w:rsid w:val="005C648B"/>
    <w:rsid w:val="005D6945"/>
    <w:rsid w:val="005F3660"/>
    <w:rsid w:val="00600A7E"/>
    <w:rsid w:val="00616C76"/>
    <w:rsid w:val="00620054"/>
    <w:rsid w:val="0062064D"/>
    <w:rsid w:val="0062713F"/>
    <w:rsid w:val="0063002B"/>
    <w:rsid w:val="0064303E"/>
    <w:rsid w:val="00643A2E"/>
    <w:rsid w:val="006456B4"/>
    <w:rsid w:val="00661B7A"/>
    <w:rsid w:val="00665A03"/>
    <w:rsid w:val="006703FE"/>
    <w:rsid w:val="00692E88"/>
    <w:rsid w:val="00694518"/>
    <w:rsid w:val="00694E6A"/>
    <w:rsid w:val="006A04CF"/>
    <w:rsid w:val="006A09D7"/>
    <w:rsid w:val="006C461C"/>
    <w:rsid w:val="006C6175"/>
    <w:rsid w:val="006E1C28"/>
    <w:rsid w:val="006F3E34"/>
    <w:rsid w:val="0070254B"/>
    <w:rsid w:val="00710F8B"/>
    <w:rsid w:val="0071116D"/>
    <w:rsid w:val="0071437D"/>
    <w:rsid w:val="0071675C"/>
    <w:rsid w:val="00721AE4"/>
    <w:rsid w:val="007231B8"/>
    <w:rsid w:val="007249E0"/>
    <w:rsid w:val="00730753"/>
    <w:rsid w:val="00732991"/>
    <w:rsid w:val="007344C7"/>
    <w:rsid w:val="007401E7"/>
    <w:rsid w:val="007449BF"/>
    <w:rsid w:val="00752DA8"/>
    <w:rsid w:val="007662B9"/>
    <w:rsid w:val="00780A66"/>
    <w:rsid w:val="00783189"/>
    <w:rsid w:val="0079049E"/>
    <w:rsid w:val="00793B7D"/>
    <w:rsid w:val="00796126"/>
    <w:rsid w:val="007A0437"/>
    <w:rsid w:val="007A247F"/>
    <w:rsid w:val="007A36A4"/>
    <w:rsid w:val="007A47F2"/>
    <w:rsid w:val="007B46DE"/>
    <w:rsid w:val="007C5189"/>
    <w:rsid w:val="007C59F4"/>
    <w:rsid w:val="007C7988"/>
    <w:rsid w:val="007D0E63"/>
    <w:rsid w:val="007E0236"/>
    <w:rsid w:val="007E38A4"/>
    <w:rsid w:val="007E432D"/>
    <w:rsid w:val="007E5280"/>
    <w:rsid w:val="007F3279"/>
    <w:rsid w:val="007F5576"/>
    <w:rsid w:val="007F5D79"/>
    <w:rsid w:val="00803A02"/>
    <w:rsid w:val="00803DEE"/>
    <w:rsid w:val="00813C8A"/>
    <w:rsid w:val="00817A70"/>
    <w:rsid w:val="008215B5"/>
    <w:rsid w:val="00832E31"/>
    <w:rsid w:val="0083556B"/>
    <w:rsid w:val="008364D6"/>
    <w:rsid w:val="00842603"/>
    <w:rsid w:val="00847FCA"/>
    <w:rsid w:val="00872F08"/>
    <w:rsid w:val="008748FD"/>
    <w:rsid w:val="008A0621"/>
    <w:rsid w:val="008B376A"/>
    <w:rsid w:val="008C26AF"/>
    <w:rsid w:val="008C3AC8"/>
    <w:rsid w:val="008C62F6"/>
    <w:rsid w:val="008D0551"/>
    <w:rsid w:val="008E1F6F"/>
    <w:rsid w:val="008E59C0"/>
    <w:rsid w:val="008F0639"/>
    <w:rsid w:val="008F1E47"/>
    <w:rsid w:val="008F698D"/>
    <w:rsid w:val="009027D0"/>
    <w:rsid w:val="009050CD"/>
    <w:rsid w:val="00921C7A"/>
    <w:rsid w:val="009224C6"/>
    <w:rsid w:val="00923A02"/>
    <w:rsid w:val="0092710C"/>
    <w:rsid w:val="00933E18"/>
    <w:rsid w:val="009342F5"/>
    <w:rsid w:val="00941DC5"/>
    <w:rsid w:val="00941DF0"/>
    <w:rsid w:val="00955442"/>
    <w:rsid w:val="00956AD2"/>
    <w:rsid w:val="00967E45"/>
    <w:rsid w:val="0098532D"/>
    <w:rsid w:val="00986A66"/>
    <w:rsid w:val="009877DF"/>
    <w:rsid w:val="00993013"/>
    <w:rsid w:val="009A01EE"/>
    <w:rsid w:val="009A661A"/>
    <w:rsid w:val="009C79B4"/>
    <w:rsid w:val="009D4588"/>
    <w:rsid w:val="009D495D"/>
    <w:rsid w:val="009E6D94"/>
    <w:rsid w:val="00A054CA"/>
    <w:rsid w:val="00A1103A"/>
    <w:rsid w:val="00A21BC7"/>
    <w:rsid w:val="00A30851"/>
    <w:rsid w:val="00A334ED"/>
    <w:rsid w:val="00A35B93"/>
    <w:rsid w:val="00A4581E"/>
    <w:rsid w:val="00A460DB"/>
    <w:rsid w:val="00A52CF3"/>
    <w:rsid w:val="00A63123"/>
    <w:rsid w:val="00A7016F"/>
    <w:rsid w:val="00A81D6D"/>
    <w:rsid w:val="00A854AF"/>
    <w:rsid w:val="00A9341F"/>
    <w:rsid w:val="00A93C46"/>
    <w:rsid w:val="00A968EF"/>
    <w:rsid w:val="00AA1100"/>
    <w:rsid w:val="00AB4046"/>
    <w:rsid w:val="00AB5B9F"/>
    <w:rsid w:val="00AC1E03"/>
    <w:rsid w:val="00AC4B47"/>
    <w:rsid w:val="00AD68A3"/>
    <w:rsid w:val="00AD71D9"/>
    <w:rsid w:val="00AE17F5"/>
    <w:rsid w:val="00AE1C7E"/>
    <w:rsid w:val="00AF7085"/>
    <w:rsid w:val="00B00372"/>
    <w:rsid w:val="00B11A65"/>
    <w:rsid w:val="00B13209"/>
    <w:rsid w:val="00B178D2"/>
    <w:rsid w:val="00B22CE1"/>
    <w:rsid w:val="00B24785"/>
    <w:rsid w:val="00B34481"/>
    <w:rsid w:val="00B3593F"/>
    <w:rsid w:val="00B43533"/>
    <w:rsid w:val="00B4572A"/>
    <w:rsid w:val="00B47084"/>
    <w:rsid w:val="00B5757A"/>
    <w:rsid w:val="00B73C3E"/>
    <w:rsid w:val="00B76244"/>
    <w:rsid w:val="00B81FA5"/>
    <w:rsid w:val="00B854D9"/>
    <w:rsid w:val="00B93BCC"/>
    <w:rsid w:val="00BA2C0F"/>
    <w:rsid w:val="00BB0F59"/>
    <w:rsid w:val="00BB2CF3"/>
    <w:rsid w:val="00BD3500"/>
    <w:rsid w:val="00BF1BE1"/>
    <w:rsid w:val="00C021E0"/>
    <w:rsid w:val="00C02B13"/>
    <w:rsid w:val="00C05A8A"/>
    <w:rsid w:val="00C05C50"/>
    <w:rsid w:val="00C064BE"/>
    <w:rsid w:val="00C1230A"/>
    <w:rsid w:val="00C260DD"/>
    <w:rsid w:val="00C278D0"/>
    <w:rsid w:val="00C35B6A"/>
    <w:rsid w:val="00C40742"/>
    <w:rsid w:val="00C42B51"/>
    <w:rsid w:val="00C46FE0"/>
    <w:rsid w:val="00C5164D"/>
    <w:rsid w:val="00C571A6"/>
    <w:rsid w:val="00C62895"/>
    <w:rsid w:val="00C644CF"/>
    <w:rsid w:val="00C710FC"/>
    <w:rsid w:val="00CA2042"/>
    <w:rsid w:val="00CB2B0C"/>
    <w:rsid w:val="00CB6A0A"/>
    <w:rsid w:val="00CB7A18"/>
    <w:rsid w:val="00CC56DF"/>
    <w:rsid w:val="00CC58EF"/>
    <w:rsid w:val="00CC7A2D"/>
    <w:rsid w:val="00CD00FE"/>
    <w:rsid w:val="00CD1383"/>
    <w:rsid w:val="00CD48C9"/>
    <w:rsid w:val="00CD6964"/>
    <w:rsid w:val="00CE1AB5"/>
    <w:rsid w:val="00CE45D6"/>
    <w:rsid w:val="00CF1224"/>
    <w:rsid w:val="00D071A7"/>
    <w:rsid w:val="00D072C0"/>
    <w:rsid w:val="00D07511"/>
    <w:rsid w:val="00D11D02"/>
    <w:rsid w:val="00D70D45"/>
    <w:rsid w:val="00D8011F"/>
    <w:rsid w:val="00D970B5"/>
    <w:rsid w:val="00DB6EC7"/>
    <w:rsid w:val="00DC0815"/>
    <w:rsid w:val="00DC4412"/>
    <w:rsid w:val="00DC6291"/>
    <w:rsid w:val="00DD198C"/>
    <w:rsid w:val="00DD1E9B"/>
    <w:rsid w:val="00DD3703"/>
    <w:rsid w:val="00DD6700"/>
    <w:rsid w:val="00DD77AD"/>
    <w:rsid w:val="00DF18CA"/>
    <w:rsid w:val="00DF1ABF"/>
    <w:rsid w:val="00DF1D14"/>
    <w:rsid w:val="00E041E4"/>
    <w:rsid w:val="00E13D0F"/>
    <w:rsid w:val="00E172FC"/>
    <w:rsid w:val="00E415B6"/>
    <w:rsid w:val="00E41931"/>
    <w:rsid w:val="00E51C18"/>
    <w:rsid w:val="00E5453E"/>
    <w:rsid w:val="00E5458F"/>
    <w:rsid w:val="00E62632"/>
    <w:rsid w:val="00E65314"/>
    <w:rsid w:val="00E70EF7"/>
    <w:rsid w:val="00E72977"/>
    <w:rsid w:val="00E74296"/>
    <w:rsid w:val="00E778DF"/>
    <w:rsid w:val="00E848B4"/>
    <w:rsid w:val="00E954CB"/>
    <w:rsid w:val="00E95D4F"/>
    <w:rsid w:val="00EA1A2C"/>
    <w:rsid w:val="00EA1CA2"/>
    <w:rsid w:val="00EA67FF"/>
    <w:rsid w:val="00EB31D7"/>
    <w:rsid w:val="00EB48EF"/>
    <w:rsid w:val="00EB7AE7"/>
    <w:rsid w:val="00EC3D35"/>
    <w:rsid w:val="00EC7CEE"/>
    <w:rsid w:val="00EE0F20"/>
    <w:rsid w:val="00EE714A"/>
    <w:rsid w:val="00EE723C"/>
    <w:rsid w:val="00EF116E"/>
    <w:rsid w:val="00EF18B8"/>
    <w:rsid w:val="00EF7948"/>
    <w:rsid w:val="00F05656"/>
    <w:rsid w:val="00F10559"/>
    <w:rsid w:val="00F12D06"/>
    <w:rsid w:val="00F203BC"/>
    <w:rsid w:val="00F21B60"/>
    <w:rsid w:val="00F24A11"/>
    <w:rsid w:val="00F31984"/>
    <w:rsid w:val="00F46D19"/>
    <w:rsid w:val="00F5084C"/>
    <w:rsid w:val="00F51911"/>
    <w:rsid w:val="00F63E24"/>
    <w:rsid w:val="00F70DEA"/>
    <w:rsid w:val="00F735CC"/>
    <w:rsid w:val="00F748F2"/>
    <w:rsid w:val="00F771BA"/>
    <w:rsid w:val="00F864D4"/>
    <w:rsid w:val="00F97238"/>
    <w:rsid w:val="00FA2F1E"/>
    <w:rsid w:val="00FA56F0"/>
    <w:rsid w:val="00FA61AA"/>
    <w:rsid w:val="00FC05F6"/>
    <w:rsid w:val="00FC5D38"/>
    <w:rsid w:val="00FD054E"/>
    <w:rsid w:val="00FE57C0"/>
    <w:rsid w:val="00FF7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imes New Roman" w:hAnsi="Myriad Pro" w:cs="Times New Roman"/>
        <w:sz w:val="22"/>
        <w:szCs w:val="22"/>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4D6"/>
  </w:style>
  <w:style w:type="paragraph" w:styleId="Titre1">
    <w:name w:val="heading 1"/>
    <w:basedOn w:val="Normal"/>
    <w:next w:val="Normal"/>
    <w:qFormat/>
    <w:rsid w:val="008364D6"/>
    <w:pPr>
      <w:keepNext/>
      <w:ind w:left="1531"/>
      <w:outlineLvl w:val="0"/>
    </w:pPr>
    <w:rPr>
      <w:i/>
      <w:color w:val="000000"/>
      <w:sz w:val="28"/>
    </w:rPr>
  </w:style>
  <w:style w:type="paragraph" w:styleId="Titre2">
    <w:name w:val="heading 2"/>
    <w:basedOn w:val="Normal"/>
    <w:next w:val="Normal"/>
    <w:qFormat/>
    <w:rsid w:val="008364D6"/>
    <w:pPr>
      <w:keepNext/>
      <w:ind w:left="1701"/>
      <w:outlineLvl w:val="1"/>
    </w:pPr>
    <w:rPr>
      <w:i/>
      <w:spacing w:val="-20"/>
      <w:w w:val="80"/>
      <w:kern w:val="20"/>
      <w:position w:val="6"/>
      <w:sz w:val="48"/>
    </w:rPr>
  </w:style>
  <w:style w:type="paragraph" w:styleId="Titre3">
    <w:name w:val="heading 3"/>
    <w:basedOn w:val="Normal"/>
    <w:next w:val="Normal"/>
    <w:qFormat/>
    <w:rsid w:val="008364D6"/>
    <w:pPr>
      <w:keepNext/>
      <w:ind w:left="-567" w:right="-624"/>
      <w:jc w:val="center"/>
      <w:outlineLvl w:val="2"/>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364D6"/>
    <w:pPr>
      <w:tabs>
        <w:tab w:val="center" w:pos="4536"/>
        <w:tab w:val="right" w:pos="9072"/>
      </w:tabs>
    </w:pPr>
  </w:style>
  <w:style w:type="paragraph" w:styleId="Pieddepage">
    <w:name w:val="footer"/>
    <w:basedOn w:val="Normal"/>
    <w:link w:val="PieddepageCar"/>
    <w:rsid w:val="008364D6"/>
    <w:pPr>
      <w:tabs>
        <w:tab w:val="center" w:pos="4536"/>
        <w:tab w:val="right" w:pos="9072"/>
      </w:tabs>
    </w:pPr>
  </w:style>
  <w:style w:type="character" w:styleId="Lienhypertexte">
    <w:name w:val="Hyperlink"/>
    <w:basedOn w:val="Policepardfaut"/>
    <w:rsid w:val="008364D6"/>
    <w:rPr>
      <w:color w:val="0000FF"/>
      <w:u w:val="single"/>
    </w:rPr>
  </w:style>
  <w:style w:type="character" w:styleId="Lienhypertextesuivivisit">
    <w:name w:val="FollowedHyperlink"/>
    <w:basedOn w:val="Policepardfaut"/>
    <w:rsid w:val="008364D6"/>
    <w:rPr>
      <w:color w:val="800080"/>
      <w:u w:val="single"/>
    </w:rPr>
  </w:style>
  <w:style w:type="paragraph" w:styleId="Textedebulles">
    <w:name w:val="Balloon Text"/>
    <w:basedOn w:val="Normal"/>
    <w:link w:val="TextedebullesCar"/>
    <w:rsid w:val="00A35B93"/>
    <w:rPr>
      <w:rFonts w:ascii="Tahoma" w:hAnsi="Tahoma" w:cs="Tahoma"/>
      <w:sz w:val="16"/>
      <w:szCs w:val="16"/>
    </w:rPr>
  </w:style>
  <w:style w:type="character" w:customStyle="1" w:styleId="TextedebullesCar">
    <w:name w:val="Texte de bulles Car"/>
    <w:basedOn w:val="Policepardfaut"/>
    <w:link w:val="Textedebulles"/>
    <w:rsid w:val="00A35B93"/>
    <w:rPr>
      <w:rFonts w:ascii="Tahoma" w:hAnsi="Tahoma" w:cs="Tahoma"/>
      <w:sz w:val="16"/>
      <w:szCs w:val="16"/>
    </w:rPr>
  </w:style>
  <w:style w:type="table" w:styleId="Grilledutableau">
    <w:name w:val="Table Grid"/>
    <w:basedOn w:val="TableauNormal"/>
    <w:rsid w:val="006C46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6C461C"/>
    <w:pPr>
      <w:ind w:left="720"/>
      <w:contextualSpacing/>
    </w:pPr>
  </w:style>
  <w:style w:type="paragraph" w:customStyle="1" w:styleId="Texte2">
    <w:name w:val="Texte 2"/>
    <w:basedOn w:val="Normal"/>
    <w:rsid w:val="00390B88"/>
    <w:pPr>
      <w:spacing w:before="120" w:after="120"/>
      <w:ind w:left="709"/>
      <w:jc w:val="both"/>
    </w:pPr>
    <w:rPr>
      <w:rFonts w:ascii="Arial" w:hAnsi="Arial"/>
      <w:sz w:val="24"/>
      <w:szCs w:val="20"/>
    </w:rPr>
  </w:style>
  <w:style w:type="paragraph" w:styleId="Normalcentr">
    <w:name w:val="Block Text"/>
    <w:basedOn w:val="Normal"/>
    <w:rsid w:val="00390B88"/>
    <w:pPr>
      <w:ind w:left="426" w:right="-1" w:firstLine="567"/>
      <w:jc w:val="both"/>
    </w:pPr>
    <w:rPr>
      <w:rFonts w:ascii="Times New Roman" w:hAnsi="Times New Roman"/>
      <w:sz w:val="24"/>
      <w:szCs w:val="20"/>
    </w:rPr>
  </w:style>
  <w:style w:type="paragraph" w:customStyle="1" w:styleId="Normal1">
    <w:name w:val="Normal1"/>
    <w:basedOn w:val="Normal"/>
    <w:rsid w:val="0049463B"/>
    <w:pPr>
      <w:keepLines/>
      <w:tabs>
        <w:tab w:val="left" w:pos="284"/>
        <w:tab w:val="left" w:pos="567"/>
        <w:tab w:val="left" w:pos="851"/>
      </w:tabs>
      <w:ind w:firstLine="284"/>
      <w:jc w:val="both"/>
    </w:pPr>
    <w:rPr>
      <w:rFonts w:ascii="Times New Roman" w:hAnsi="Times New Roman"/>
      <w:szCs w:val="20"/>
    </w:rPr>
  </w:style>
  <w:style w:type="character" w:customStyle="1" w:styleId="PieddepageCar">
    <w:name w:val="Pied de page Car"/>
    <w:basedOn w:val="Policepardfaut"/>
    <w:link w:val="Pieddepage"/>
    <w:uiPriority w:val="99"/>
    <w:rsid w:val="00DC4412"/>
  </w:style>
  <w:style w:type="character" w:customStyle="1" w:styleId="En-tteCar">
    <w:name w:val="En-tête Car"/>
    <w:basedOn w:val="Policepardfaut"/>
    <w:link w:val="En-tte"/>
    <w:rsid w:val="00535055"/>
  </w:style>
  <w:style w:type="paragraph" w:styleId="Notedebasdepage">
    <w:name w:val="footnote text"/>
    <w:basedOn w:val="Normal"/>
    <w:link w:val="NotedebasdepageCar"/>
    <w:uiPriority w:val="99"/>
    <w:unhideWhenUsed/>
    <w:rsid w:val="00F203BC"/>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F203BC"/>
    <w:rPr>
      <w:rFonts w:asciiTheme="minorHAnsi" w:eastAsiaTheme="minorHAnsi" w:hAnsiTheme="minorHAnsi" w:cstheme="minorBidi"/>
      <w:sz w:val="20"/>
      <w:szCs w:val="20"/>
      <w:lang w:eastAsia="en-US"/>
    </w:rPr>
  </w:style>
  <w:style w:type="character" w:styleId="Appelnotedebasdep">
    <w:name w:val="footnote reference"/>
    <w:basedOn w:val="Policepardfaut"/>
    <w:uiPriority w:val="99"/>
    <w:unhideWhenUsed/>
    <w:rsid w:val="00F203BC"/>
    <w:rPr>
      <w:vertAlign w:val="superscript"/>
    </w:rPr>
  </w:style>
  <w:style w:type="table" w:customStyle="1" w:styleId="Trameclaire-Accent11">
    <w:name w:val="Trame claire - Accent 11"/>
    <w:basedOn w:val="TableauNormal"/>
    <w:uiPriority w:val="60"/>
    <w:rsid w:val="00F203B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arquedecommentaire">
    <w:name w:val="annotation reference"/>
    <w:basedOn w:val="Policepardfaut"/>
    <w:rsid w:val="006C6175"/>
    <w:rPr>
      <w:sz w:val="16"/>
      <w:szCs w:val="16"/>
    </w:rPr>
  </w:style>
  <w:style w:type="paragraph" w:styleId="Commentaire">
    <w:name w:val="annotation text"/>
    <w:basedOn w:val="Normal"/>
    <w:link w:val="CommentaireCar"/>
    <w:rsid w:val="006C6175"/>
    <w:rPr>
      <w:sz w:val="20"/>
      <w:szCs w:val="20"/>
    </w:rPr>
  </w:style>
  <w:style w:type="character" w:customStyle="1" w:styleId="CommentaireCar">
    <w:name w:val="Commentaire Car"/>
    <w:basedOn w:val="Policepardfaut"/>
    <w:link w:val="Commentaire"/>
    <w:rsid w:val="006C6175"/>
    <w:rPr>
      <w:sz w:val="20"/>
      <w:szCs w:val="20"/>
    </w:rPr>
  </w:style>
  <w:style w:type="paragraph" w:styleId="Objetducommentaire">
    <w:name w:val="annotation subject"/>
    <w:basedOn w:val="Commentaire"/>
    <w:next w:val="Commentaire"/>
    <w:link w:val="ObjetducommentaireCar"/>
    <w:rsid w:val="006C6175"/>
    <w:rPr>
      <w:b/>
      <w:bCs/>
    </w:rPr>
  </w:style>
  <w:style w:type="character" w:customStyle="1" w:styleId="ObjetducommentaireCar">
    <w:name w:val="Objet du commentaire Car"/>
    <w:basedOn w:val="CommentaireCar"/>
    <w:link w:val="Objetducommentaire"/>
    <w:rsid w:val="006C6175"/>
    <w:rPr>
      <w:b/>
      <w:bCs/>
      <w:sz w:val="20"/>
      <w:szCs w:val="20"/>
    </w:rPr>
  </w:style>
  <w:style w:type="paragraph" w:styleId="Corpsdetexte">
    <w:name w:val="Body Text"/>
    <w:basedOn w:val="Normal"/>
    <w:link w:val="CorpsdetexteCar"/>
    <w:rsid w:val="00EB7AE7"/>
    <w:rPr>
      <w:rFonts w:ascii="Garamond" w:hAnsi="Garamond"/>
      <w:szCs w:val="20"/>
    </w:rPr>
  </w:style>
  <w:style w:type="character" w:customStyle="1" w:styleId="CorpsdetexteCar">
    <w:name w:val="Corps de texte Car"/>
    <w:basedOn w:val="Policepardfaut"/>
    <w:link w:val="Corpsdetexte"/>
    <w:rsid w:val="00EB7AE7"/>
    <w:rPr>
      <w:rFonts w:ascii="Garamond" w:hAnsi="Garamond"/>
      <w:szCs w:val="20"/>
    </w:rPr>
  </w:style>
  <w:style w:type="character" w:styleId="Numrodepage">
    <w:name w:val="page number"/>
    <w:basedOn w:val="Policepardfaut"/>
    <w:rsid w:val="00137CB3"/>
  </w:style>
  <w:style w:type="character" w:styleId="Textedelespacerserv">
    <w:name w:val="Placeholder Text"/>
    <w:basedOn w:val="Policepardfaut"/>
    <w:uiPriority w:val="99"/>
    <w:semiHidden/>
    <w:rsid w:val="007A0437"/>
    <w:rPr>
      <w:color w:val="808080"/>
    </w:rPr>
  </w:style>
  <w:style w:type="paragraph" w:styleId="NormalWeb">
    <w:name w:val="Normal (Web)"/>
    <w:basedOn w:val="Normal"/>
    <w:uiPriority w:val="99"/>
    <w:unhideWhenUsed/>
    <w:rsid w:val="00F5084C"/>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imes New Roman" w:hAnsi="Myriad Pro" w:cs="Times New Roman"/>
        <w:sz w:val="22"/>
        <w:szCs w:val="22"/>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4D6"/>
  </w:style>
  <w:style w:type="paragraph" w:styleId="Titre1">
    <w:name w:val="heading 1"/>
    <w:basedOn w:val="Normal"/>
    <w:next w:val="Normal"/>
    <w:qFormat/>
    <w:rsid w:val="008364D6"/>
    <w:pPr>
      <w:keepNext/>
      <w:ind w:left="1531"/>
      <w:outlineLvl w:val="0"/>
    </w:pPr>
    <w:rPr>
      <w:i/>
      <w:color w:val="000000"/>
      <w:sz w:val="28"/>
    </w:rPr>
  </w:style>
  <w:style w:type="paragraph" w:styleId="Titre2">
    <w:name w:val="heading 2"/>
    <w:basedOn w:val="Normal"/>
    <w:next w:val="Normal"/>
    <w:qFormat/>
    <w:rsid w:val="008364D6"/>
    <w:pPr>
      <w:keepNext/>
      <w:ind w:left="1701"/>
      <w:outlineLvl w:val="1"/>
    </w:pPr>
    <w:rPr>
      <w:i/>
      <w:spacing w:val="-20"/>
      <w:w w:val="80"/>
      <w:kern w:val="20"/>
      <w:position w:val="6"/>
      <w:sz w:val="48"/>
    </w:rPr>
  </w:style>
  <w:style w:type="paragraph" w:styleId="Titre3">
    <w:name w:val="heading 3"/>
    <w:basedOn w:val="Normal"/>
    <w:next w:val="Normal"/>
    <w:qFormat/>
    <w:rsid w:val="008364D6"/>
    <w:pPr>
      <w:keepNext/>
      <w:ind w:left="-567" w:right="-624"/>
      <w:jc w:val="center"/>
      <w:outlineLvl w:val="2"/>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364D6"/>
    <w:pPr>
      <w:tabs>
        <w:tab w:val="center" w:pos="4536"/>
        <w:tab w:val="right" w:pos="9072"/>
      </w:tabs>
    </w:pPr>
  </w:style>
  <w:style w:type="paragraph" w:styleId="Pieddepage">
    <w:name w:val="footer"/>
    <w:basedOn w:val="Normal"/>
    <w:link w:val="PieddepageCar"/>
    <w:rsid w:val="008364D6"/>
    <w:pPr>
      <w:tabs>
        <w:tab w:val="center" w:pos="4536"/>
        <w:tab w:val="right" w:pos="9072"/>
      </w:tabs>
    </w:pPr>
  </w:style>
  <w:style w:type="character" w:styleId="Lienhypertexte">
    <w:name w:val="Hyperlink"/>
    <w:basedOn w:val="Policepardfaut"/>
    <w:rsid w:val="008364D6"/>
    <w:rPr>
      <w:color w:val="0000FF"/>
      <w:u w:val="single"/>
    </w:rPr>
  </w:style>
  <w:style w:type="character" w:styleId="Lienhypertextesuivivisit">
    <w:name w:val="FollowedHyperlink"/>
    <w:basedOn w:val="Policepardfaut"/>
    <w:rsid w:val="008364D6"/>
    <w:rPr>
      <w:color w:val="800080"/>
      <w:u w:val="single"/>
    </w:rPr>
  </w:style>
  <w:style w:type="paragraph" w:styleId="Textedebulles">
    <w:name w:val="Balloon Text"/>
    <w:basedOn w:val="Normal"/>
    <w:link w:val="TextedebullesCar"/>
    <w:rsid w:val="00A35B93"/>
    <w:rPr>
      <w:rFonts w:ascii="Tahoma" w:hAnsi="Tahoma" w:cs="Tahoma"/>
      <w:sz w:val="16"/>
      <w:szCs w:val="16"/>
    </w:rPr>
  </w:style>
  <w:style w:type="character" w:customStyle="1" w:styleId="TextedebullesCar">
    <w:name w:val="Texte de bulles Car"/>
    <w:basedOn w:val="Policepardfaut"/>
    <w:link w:val="Textedebulles"/>
    <w:rsid w:val="00A35B93"/>
    <w:rPr>
      <w:rFonts w:ascii="Tahoma" w:hAnsi="Tahoma" w:cs="Tahoma"/>
      <w:sz w:val="16"/>
      <w:szCs w:val="16"/>
    </w:rPr>
  </w:style>
  <w:style w:type="table" w:styleId="Grilledutableau">
    <w:name w:val="Table Grid"/>
    <w:basedOn w:val="TableauNormal"/>
    <w:rsid w:val="006C46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6C461C"/>
    <w:pPr>
      <w:ind w:left="720"/>
      <w:contextualSpacing/>
    </w:pPr>
  </w:style>
  <w:style w:type="paragraph" w:customStyle="1" w:styleId="Texte2">
    <w:name w:val="Texte 2"/>
    <w:basedOn w:val="Normal"/>
    <w:rsid w:val="00390B88"/>
    <w:pPr>
      <w:spacing w:before="120" w:after="120"/>
      <w:ind w:left="709"/>
      <w:jc w:val="both"/>
    </w:pPr>
    <w:rPr>
      <w:rFonts w:ascii="Arial" w:hAnsi="Arial"/>
      <w:sz w:val="24"/>
      <w:szCs w:val="20"/>
    </w:rPr>
  </w:style>
  <w:style w:type="paragraph" w:styleId="Normalcentr">
    <w:name w:val="Block Text"/>
    <w:basedOn w:val="Normal"/>
    <w:rsid w:val="00390B88"/>
    <w:pPr>
      <w:ind w:left="426" w:right="-1" w:firstLine="567"/>
      <w:jc w:val="both"/>
    </w:pPr>
    <w:rPr>
      <w:rFonts w:ascii="Times New Roman" w:hAnsi="Times New Roman"/>
      <w:sz w:val="24"/>
      <w:szCs w:val="20"/>
    </w:rPr>
  </w:style>
  <w:style w:type="paragraph" w:customStyle="1" w:styleId="Normal1">
    <w:name w:val="Normal1"/>
    <w:basedOn w:val="Normal"/>
    <w:rsid w:val="0049463B"/>
    <w:pPr>
      <w:keepLines/>
      <w:tabs>
        <w:tab w:val="left" w:pos="284"/>
        <w:tab w:val="left" w:pos="567"/>
        <w:tab w:val="left" w:pos="851"/>
      </w:tabs>
      <w:ind w:firstLine="284"/>
      <w:jc w:val="both"/>
    </w:pPr>
    <w:rPr>
      <w:rFonts w:ascii="Times New Roman" w:hAnsi="Times New Roman"/>
      <w:szCs w:val="20"/>
    </w:rPr>
  </w:style>
  <w:style w:type="character" w:customStyle="1" w:styleId="PieddepageCar">
    <w:name w:val="Pied de page Car"/>
    <w:basedOn w:val="Policepardfaut"/>
    <w:link w:val="Pieddepage"/>
    <w:uiPriority w:val="99"/>
    <w:rsid w:val="00DC4412"/>
  </w:style>
  <w:style w:type="character" w:customStyle="1" w:styleId="En-tteCar">
    <w:name w:val="En-tête Car"/>
    <w:basedOn w:val="Policepardfaut"/>
    <w:link w:val="En-tte"/>
    <w:rsid w:val="00535055"/>
  </w:style>
  <w:style w:type="paragraph" w:styleId="Notedebasdepage">
    <w:name w:val="footnote text"/>
    <w:basedOn w:val="Normal"/>
    <w:link w:val="NotedebasdepageCar"/>
    <w:uiPriority w:val="99"/>
    <w:unhideWhenUsed/>
    <w:rsid w:val="00F203BC"/>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F203BC"/>
    <w:rPr>
      <w:rFonts w:asciiTheme="minorHAnsi" w:eastAsiaTheme="minorHAnsi" w:hAnsiTheme="minorHAnsi" w:cstheme="minorBidi"/>
      <w:sz w:val="20"/>
      <w:szCs w:val="20"/>
      <w:lang w:eastAsia="en-US"/>
    </w:rPr>
  </w:style>
  <w:style w:type="character" w:styleId="Appelnotedebasdep">
    <w:name w:val="footnote reference"/>
    <w:basedOn w:val="Policepardfaut"/>
    <w:uiPriority w:val="99"/>
    <w:unhideWhenUsed/>
    <w:rsid w:val="00F203BC"/>
    <w:rPr>
      <w:vertAlign w:val="superscript"/>
    </w:rPr>
  </w:style>
  <w:style w:type="table" w:customStyle="1" w:styleId="Trameclaire-Accent11">
    <w:name w:val="Trame claire - Accent 11"/>
    <w:basedOn w:val="TableauNormal"/>
    <w:uiPriority w:val="60"/>
    <w:rsid w:val="00F203B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arquedecommentaire">
    <w:name w:val="annotation reference"/>
    <w:basedOn w:val="Policepardfaut"/>
    <w:rsid w:val="006C6175"/>
    <w:rPr>
      <w:sz w:val="16"/>
      <w:szCs w:val="16"/>
    </w:rPr>
  </w:style>
  <w:style w:type="paragraph" w:styleId="Commentaire">
    <w:name w:val="annotation text"/>
    <w:basedOn w:val="Normal"/>
    <w:link w:val="CommentaireCar"/>
    <w:rsid w:val="006C6175"/>
    <w:rPr>
      <w:sz w:val="20"/>
      <w:szCs w:val="20"/>
    </w:rPr>
  </w:style>
  <w:style w:type="character" w:customStyle="1" w:styleId="CommentaireCar">
    <w:name w:val="Commentaire Car"/>
    <w:basedOn w:val="Policepardfaut"/>
    <w:link w:val="Commentaire"/>
    <w:rsid w:val="006C6175"/>
    <w:rPr>
      <w:sz w:val="20"/>
      <w:szCs w:val="20"/>
    </w:rPr>
  </w:style>
  <w:style w:type="paragraph" w:styleId="Objetducommentaire">
    <w:name w:val="annotation subject"/>
    <w:basedOn w:val="Commentaire"/>
    <w:next w:val="Commentaire"/>
    <w:link w:val="ObjetducommentaireCar"/>
    <w:rsid w:val="006C6175"/>
    <w:rPr>
      <w:b/>
      <w:bCs/>
    </w:rPr>
  </w:style>
  <w:style w:type="character" w:customStyle="1" w:styleId="ObjetducommentaireCar">
    <w:name w:val="Objet du commentaire Car"/>
    <w:basedOn w:val="CommentaireCar"/>
    <w:link w:val="Objetducommentaire"/>
    <w:rsid w:val="006C6175"/>
    <w:rPr>
      <w:b/>
      <w:bCs/>
      <w:sz w:val="20"/>
      <w:szCs w:val="20"/>
    </w:rPr>
  </w:style>
  <w:style w:type="paragraph" w:styleId="Corpsdetexte">
    <w:name w:val="Body Text"/>
    <w:basedOn w:val="Normal"/>
    <w:link w:val="CorpsdetexteCar"/>
    <w:rsid w:val="00EB7AE7"/>
    <w:rPr>
      <w:rFonts w:ascii="Garamond" w:hAnsi="Garamond"/>
      <w:szCs w:val="20"/>
    </w:rPr>
  </w:style>
  <w:style w:type="character" w:customStyle="1" w:styleId="CorpsdetexteCar">
    <w:name w:val="Corps de texte Car"/>
    <w:basedOn w:val="Policepardfaut"/>
    <w:link w:val="Corpsdetexte"/>
    <w:rsid w:val="00EB7AE7"/>
    <w:rPr>
      <w:rFonts w:ascii="Garamond" w:hAnsi="Garamond"/>
      <w:szCs w:val="20"/>
    </w:rPr>
  </w:style>
  <w:style w:type="character" w:styleId="Numrodepage">
    <w:name w:val="page number"/>
    <w:basedOn w:val="Policepardfaut"/>
    <w:rsid w:val="00137CB3"/>
  </w:style>
  <w:style w:type="character" w:styleId="Textedelespacerserv">
    <w:name w:val="Placeholder Text"/>
    <w:basedOn w:val="Policepardfaut"/>
    <w:uiPriority w:val="99"/>
    <w:semiHidden/>
    <w:rsid w:val="007A0437"/>
    <w:rPr>
      <w:color w:val="808080"/>
    </w:rPr>
  </w:style>
  <w:style w:type="paragraph" w:styleId="NormalWeb">
    <w:name w:val="Normal (Web)"/>
    <w:basedOn w:val="Normal"/>
    <w:uiPriority w:val="99"/>
    <w:unhideWhenUsed/>
    <w:rsid w:val="00F5084C"/>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9186">
      <w:bodyDiv w:val="1"/>
      <w:marLeft w:val="0"/>
      <w:marRight w:val="0"/>
      <w:marTop w:val="0"/>
      <w:marBottom w:val="0"/>
      <w:divBdr>
        <w:top w:val="none" w:sz="0" w:space="0" w:color="auto"/>
        <w:left w:val="none" w:sz="0" w:space="0" w:color="auto"/>
        <w:bottom w:val="none" w:sz="0" w:space="0" w:color="auto"/>
        <w:right w:val="none" w:sz="0" w:space="0" w:color="auto"/>
      </w:divBdr>
    </w:div>
    <w:div w:id="663825814">
      <w:bodyDiv w:val="1"/>
      <w:marLeft w:val="0"/>
      <w:marRight w:val="0"/>
      <w:marTop w:val="0"/>
      <w:marBottom w:val="0"/>
      <w:divBdr>
        <w:top w:val="none" w:sz="0" w:space="0" w:color="auto"/>
        <w:left w:val="none" w:sz="0" w:space="0" w:color="auto"/>
        <w:bottom w:val="none" w:sz="0" w:space="0" w:color="auto"/>
        <w:right w:val="none" w:sz="0" w:space="0" w:color="auto"/>
      </w:divBdr>
    </w:div>
    <w:div w:id="1232690311">
      <w:bodyDiv w:val="1"/>
      <w:marLeft w:val="0"/>
      <w:marRight w:val="0"/>
      <w:marTop w:val="0"/>
      <w:marBottom w:val="0"/>
      <w:divBdr>
        <w:top w:val="none" w:sz="0" w:space="0" w:color="auto"/>
        <w:left w:val="none" w:sz="0" w:space="0" w:color="auto"/>
        <w:bottom w:val="none" w:sz="0" w:space="0" w:color="auto"/>
        <w:right w:val="none" w:sz="0" w:space="0" w:color="auto"/>
      </w:divBdr>
    </w:div>
    <w:div w:id="1552307531">
      <w:bodyDiv w:val="1"/>
      <w:marLeft w:val="0"/>
      <w:marRight w:val="0"/>
      <w:marTop w:val="0"/>
      <w:marBottom w:val="0"/>
      <w:divBdr>
        <w:top w:val="none" w:sz="0" w:space="0" w:color="auto"/>
        <w:left w:val="none" w:sz="0" w:space="0" w:color="auto"/>
        <w:bottom w:val="none" w:sz="0" w:space="0" w:color="auto"/>
        <w:right w:val="none" w:sz="0" w:space="0" w:color="auto"/>
      </w:divBdr>
    </w:div>
    <w:div w:id="1650744694">
      <w:bodyDiv w:val="1"/>
      <w:marLeft w:val="0"/>
      <w:marRight w:val="0"/>
      <w:marTop w:val="0"/>
      <w:marBottom w:val="0"/>
      <w:divBdr>
        <w:top w:val="none" w:sz="0" w:space="0" w:color="auto"/>
        <w:left w:val="none" w:sz="0" w:space="0" w:color="auto"/>
        <w:bottom w:val="none" w:sz="0" w:space="0" w:color="auto"/>
        <w:right w:val="none" w:sz="0" w:space="0" w:color="auto"/>
      </w:divBdr>
    </w:div>
    <w:div w:id="1780754522">
      <w:bodyDiv w:val="1"/>
      <w:marLeft w:val="0"/>
      <w:marRight w:val="0"/>
      <w:marTop w:val="0"/>
      <w:marBottom w:val="0"/>
      <w:divBdr>
        <w:top w:val="none" w:sz="0" w:space="0" w:color="auto"/>
        <w:left w:val="none" w:sz="0" w:space="0" w:color="auto"/>
        <w:bottom w:val="none" w:sz="0" w:space="0" w:color="auto"/>
        <w:right w:val="none" w:sz="0" w:space="0" w:color="auto"/>
      </w:divBdr>
    </w:div>
    <w:div w:id="1798405539">
      <w:bodyDiv w:val="1"/>
      <w:marLeft w:val="0"/>
      <w:marRight w:val="0"/>
      <w:marTop w:val="0"/>
      <w:marBottom w:val="0"/>
      <w:divBdr>
        <w:top w:val="none" w:sz="0" w:space="0" w:color="auto"/>
        <w:left w:val="none" w:sz="0" w:space="0" w:color="auto"/>
        <w:bottom w:val="none" w:sz="0" w:space="0" w:color="auto"/>
        <w:right w:val="none" w:sz="0" w:space="0" w:color="auto"/>
      </w:divBdr>
    </w:div>
    <w:div w:id="1877737494">
      <w:bodyDiv w:val="1"/>
      <w:marLeft w:val="0"/>
      <w:marRight w:val="0"/>
      <w:marTop w:val="0"/>
      <w:marBottom w:val="0"/>
      <w:divBdr>
        <w:top w:val="none" w:sz="0" w:space="0" w:color="auto"/>
        <w:left w:val="none" w:sz="0" w:space="0" w:color="auto"/>
        <w:bottom w:val="none" w:sz="0" w:space="0" w:color="auto"/>
        <w:right w:val="none" w:sz="0" w:space="0" w:color="auto"/>
      </w:divBdr>
    </w:div>
    <w:div w:id="210260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ssindelaseine.vnf.fr/appels-a-projets-r171.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haropaports.com" TargetMode="External"/><Relationship Id="rId17" Type="http://schemas.openxmlformats.org/officeDocument/2006/relationships/hyperlink" Target="mailto:sd.dtbs@vnf.fr" TargetMode="External"/><Relationship Id="rId2" Type="http://schemas.openxmlformats.org/officeDocument/2006/relationships/numbering" Target="numbering.xml"/><Relationship Id="rId16" Type="http://schemas.openxmlformats.org/officeDocument/2006/relationships/hyperlink" Target="mailto:ical@paris-ports.f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d.dtbs@vnf.fr"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cal@paris-ports.fr"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paris-port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DBEE6-4EA0-4262-98EA-5A600A4E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5499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Vos Références :</vt:lpstr>
    </vt:vector>
  </TitlesOfParts>
  <Company>Port Autonome de Paris</Company>
  <LinksUpToDate>false</LinksUpToDate>
  <CharactersWithSpaces>6427</CharactersWithSpaces>
  <SharedDoc>false</SharedDoc>
  <HLinks>
    <vt:vector size="6" baseType="variant">
      <vt:variant>
        <vt:i4>6422578</vt:i4>
      </vt:variant>
      <vt:variant>
        <vt:i4>0</vt:i4>
      </vt:variant>
      <vt:variant>
        <vt:i4>0</vt:i4>
      </vt:variant>
      <vt:variant>
        <vt:i4>5</vt:i4>
      </vt:variant>
      <vt:variant>
        <vt:lpwstr>http://www.paris-ports.fr/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Vos Références :</dc:title>
  <dc:creator>Administrateur</dc:creator>
  <cp:lastModifiedBy>AdminPAP</cp:lastModifiedBy>
  <cp:revision>2</cp:revision>
  <cp:lastPrinted>2016-02-10T08:48:00Z</cp:lastPrinted>
  <dcterms:created xsi:type="dcterms:W3CDTF">2017-11-09T16:00:00Z</dcterms:created>
  <dcterms:modified xsi:type="dcterms:W3CDTF">2017-11-09T16:00:00Z</dcterms:modified>
</cp:coreProperties>
</file>